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C14" w:rsidRDefault="00AE6C14" w:rsidP="00AE6C14">
      <w:pPr>
        <w:spacing w:after="0" w:line="480" w:lineRule="auto"/>
        <w:jc w:val="center"/>
        <w:rPr>
          <w:rFonts w:ascii="Times New Roman" w:hAnsi="Times New Roman" w:cs="Times New Roman"/>
          <w:sz w:val="24"/>
        </w:rPr>
      </w:pPr>
    </w:p>
    <w:p w:rsidR="00AE6C14" w:rsidRDefault="00AE6C14" w:rsidP="00AE6C14">
      <w:pPr>
        <w:spacing w:after="0" w:line="480" w:lineRule="auto"/>
        <w:jc w:val="center"/>
        <w:rPr>
          <w:rFonts w:ascii="Times New Roman" w:hAnsi="Times New Roman" w:cs="Times New Roman"/>
          <w:sz w:val="24"/>
        </w:rPr>
      </w:pPr>
    </w:p>
    <w:p w:rsidR="00AE6C14" w:rsidRDefault="00AE6C14" w:rsidP="00AE6C14">
      <w:pPr>
        <w:spacing w:after="0" w:line="480" w:lineRule="auto"/>
        <w:jc w:val="center"/>
        <w:rPr>
          <w:rFonts w:ascii="Times New Roman" w:hAnsi="Times New Roman" w:cs="Times New Roman"/>
          <w:sz w:val="24"/>
        </w:rPr>
      </w:pPr>
    </w:p>
    <w:p w:rsidR="00AE6C14" w:rsidRDefault="00AE6C14" w:rsidP="00AE6C14">
      <w:pPr>
        <w:spacing w:after="0" w:line="480" w:lineRule="auto"/>
        <w:jc w:val="center"/>
        <w:rPr>
          <w:rFonts w:ascii="Times New Roman" w:hAnsi="Times New Roman" w:cs="Times New Roman"/>
          <w:sz w:val="24"/>
        </w:rPr>
      </w:pPr>
      <w:r>
        <w:rPr>
          <w:rFonts w:ascii="Times New Roman" w:hAnsi="Times New Roman" w:cs="Times New Roman"/>
          <w:sz w:val="24"/>
        </w:rPr>
        <w:t>ROMANTICISM ART</w:t>
      </w:r>
    </w:p>
    <w:p w:rsidR="00AE6C14" w:rsidRDefault="00AE6C14" w:rsidP="00AE6C14">
      <w:pPr>
        <w:spacing w:after="0" w:line="480" w:lineRule="auto"/>
        <w:jc w:val="center"/>
        <w:rPr>
          <w:rFonts w:ascii="Times New Roman" w:hAnsi="Times New Roman" w:cs="Times New Roman"/>
          <w:sz w:val="24"/>
        </w:rPr>
      </w:pPr>
    </w:p>
    <w:p w:rsidR="00AE6C14" w:rsidRDefault="00AE6C14" w:rsidP="00AE6C14">
      <w:pPr>
        <w:spacing w:after="0" w:line="480" w:lineRule="auto"/>
        <w:jc w:val="center"/>
        <w:rPr>
          <w:rFonts w:ascii="Times New Roman" w:hAnsi="Times New Roman" w:cs="Times New Roman"/>
          <w:sz w:val="24"/>
        </w:rPr>
      </w:pPr>
    </w:p>
    <w:p w:rsidR="00AE6C14" w:rsidRDefault="00AE6C14" w:rsidP="00AE6C14">
      <w:pPr>
        <w:spacing w:after="0" w:line="480" w:lineRule="auto"/>
        <w:jc w:val="center"/>
        <w:rPr>
          <w:rFonts w:ascii="Times New Roman" w:hAnsi="Times New Roman" w:cs="Times New Roman"/>
          <w:sz w:val="24"/>
        </w:rPr>
      </w:pPr>
    </w:p>
    <w:p w:rsidR="00AE6C14" w:rsidRDefault="00AE6C14" w:rsidP="00AE6C14">
      <w:pPr>
        <w:spacing w:after="0" w:line="480" w:lineRule="auto"/>
        <w:jc w:val="center"/>
        <w:rPr>
          <w:rFonts w:ascii="Times New Roman" w:hAnsi="Times New Roman" w:cs="Times New Roman"/>
          <w:sz w:val="24"/>
        </w:rPr>
      </w:pPr>
    </w:p>
    <w:p w:rsidR="00AE6C14" w:rsidRDefault="00AE6C14" w:rsidP="00AE6C14">
      <w:pPr>
        <w:spacing w:after="0" w:line="480" w:lineRule="auto"/>
        <w:jc w:val="center"/>
        <w:rPr>
          <w:rFonts w:ascii="Times New Roman" w:hAnsi="Times New Roman" w:cs="Times New Roman"/>
          <w:sz w:val="24"/>
        </w:rPr>
      </w:pPr>
    </w:p>
    <w:p w:rsidR="00AE6C14" w:rsidRDefault="00AE6C14" w:rsidP="00AE6C14">
      <w:pPr>
        <w:spacing w:after="0" w:line="480" w:lineRule="auto"/>
        <w:jc w:val="center"/>
        <w:rPr>
          <w:rFonts w:ascii="Times New Roman" w:hAnsi="Times New Roman" w:cs="Times New Roman"/>
          <w:sz w:val="24"/>
        </w:rPr>
      </w:pPr>
    </w:p>
    <w:p w:rsidR="00AE6C14" w:rsidRDefault="00AE6C14" w:rsidP="00AE6C14">
      <w:pPr>
        <w:spacing w:after="0" w:line="480" w:lineRule="auto"/>
        <w:jc w:val="center"/>
        <w:rPr>
          <w:rFonts w:ascii="Times New Roman" w:hAnsi="Times New Roman" w:cs="Times New Roman"/>
          <w:sz w:val="24"/>
        </w:rPr>
      </w:pPr>
    </w:p>
    <w:p w:rsidR="00AE6C14" w:rsidRDefault="00AE6C14" w:rsidP="00AE6C14">
      <w:pPr>
        <w:spacing w:after="0" w:line="480" w:lineRule="auto"/>
        <w:jc w:val="center"/>
        <w:rPr>
          <w:rFonts w:ascii="Times New Roman" w:hAnsi="Times New Roman" w:cs="Times New Roman"/>
          <w:sz w:val="24"/>
        </w:rPr>
      </w:pPr>
    </w:p>
    <w:p w:rsidR="00AE6C14" w:rsidRDefault="00AE6C14" w:rsidP="00AE6C14">
      <w:pPr>
        <w:spacing w:after="0" w:line="480" w:lineRule="auto"/>
        <w:jc w:val="center"/>
        <w:rPr>
          <w:rFonts w:ascii="Times New Roman" w:hAnsi="Times New Roman" w:cs="Times New Roman"/>
          <w:sz w:val="24"/>
        </w:rPr>
      </w:pPr>
      <w:r>
        <w:rPr>
          <w:rFonts w:ascii="Times New Roman" w:hAnsi="Times New Roman" w:cs="Times New Roman"/>
          <w:sz w:val="24"/>
        </w:rPr>
        <w:t>Name</w:t>
      </w:r>
    </w:p>
    <w:p w:rsidR="00AE6C14" w:rsidRDefault="00AE6C14" w:rsidP="00AE6C14">
      <w:pPr>
        <w:spacing w:after="0" w:line="480" w:lineRule="auto"/>
        <w:jc w:val="center"/>
        <w:rPr>
          <w:rFonts w:ascii="Times New Roman" w:hAnsi="Times New Roman" w:cs="Times New Roman"/>
          <w:sz w:val="24"/>
        </w:rPr>
      </w:pPr>
      <w:r>
        <w:rPr>
          <w:rFonts w:ascii="Times New Roman" w:hAnsi="Times New Roman" w:cs="Times New Roman"/>
          <w:sz w:val="24"/>
        </w:rPr>
        <w:t>Course</w:t>
      </w:r>
    </w:p>
    <w:p w:rsidR="00AE6C14" w:rsidRDefault="00AE6C14" w:rsidP="00AE6C14">
      <w:pPr>
        <w:spacing w:after="0" w:line="480" w:lineRule="auto"/>
        <w:jc w:val="center"/>
        <w:rPr>
          <w:rFonts w:ascii="Times New Roman" w:hAnsi="Times New Roman" w:cs="Times New Roman"/>
          <w:sz w:val="24"/>
        </w:rPr>
      </w:pPr>
      <w:r>
        <w:rPr>
          <w:rFonts w:ascii="Times New Roman" w:hAnsi="Times New Roman" w:cs="Times New Roman"/>
          <w:sz w:val="24"/>
        </w:rPr>
        <w:t>Date</w:t>
      </w:r>
    </w:p>
    <w:p w:rsidR="00AE6C14" w:rsidRDefault="00AE6C14" w:rsidP="00AE6C14">
      <w:pPr>
        <w:spacing w:after="0" w:line="480" w:lineRule="auto"/>
        <w:jc w:val="center"/>
        <w:rPr>
          <w:rFonts w:ascii="Times New Roman" w:hAnsi="Times New Roman" w:cs="Times New Roman"/>
          <w:b/>
          <w:sz w:val="24"/>
        </w:rPr>
      </w:pPr>
    </w:p>
    <w:p w:rsidR="00AE6C14" w:rsidRDefault="00AE6C14" w:rsidP="00AE6C14">
      <w:pPr>
        <w:spacing w:after="0" w:line="480" w:lineRule="auto"/>
        <w:jc w:val="center"/>
        <w:rPr>
          <w:rFonts w:ascii="Times New Roman" w:hAnsi="Times New Roman" w:cs="Times New Roman"/>
          <w:b/>
          <w:sz w:val="24"/>
        </w:rPr>
      </w:pPr>
    </w:p>
    <w:p w:rsidR="00AE6C14" w:rsidRDefault="00AE6C14" w:rsidP="00AE6C14">
      <w:pPr>
        <w:spacing w:after="0" w:line="480" w:lineRule="auto"/>
        <w:jc w:val="center"/>
        <w:rPr>
          <w:rFonts w:ascii="Times New Roman" w:hAnsi="Times New Roman" w:cs="Times New Roman"/>
          <w:b/>
          <w:sz w:val="24"/>
        </w:rPr>
      </w:pPr>
    </w:p>
    <w:p w:rsidR="00AE6C14" w:rsidRDefault="00AE6C14" w:rsidP="00AE6C14">
      <w:pPr>
        <w:spacing w:after="0" w:line="480" w:lineRule="auto"/>
        <w:jc w:val="center"/>
        <w:rPr>
          <w:rFonts w:ascii="Times New Roman" w:hAnsi="Times New Roman" w:cs="Times New Roman"/>
          <w:b/>
          <w:sz w:val="24"/>
        </w:rPr>
      </w:pPr>
    </w:p>
    <w:p w:rsidR="00AE6C14" w:rsidRDefault="00AE6C14" w:rsidP="00AE6C14">
      <w:pPr>
        <w:spacing w:after="0" w:line="480" w:lineRule="auto"/>
        <w:jc w:val="center"/>
        <w:rPr>
          <w:rFonts w:ascii="Times New Roman" w:hAnsi="Times New Roman" w:cs="Times New Roman"/>
          <w:b/>
          <w:sz w:val="24"/>
        </w:rPr>
      </w:pPr>
    </w:p>
    <w:p w:rsidR="00AE6C14" w:rsidRDefault="00AE6C14" w:rsidP="00AE6C14">
      <w:pPr>
        <w:spacing w:after="0" w:line="480" w:lineRule="auto"/>
        <w:jc w:val="center"/>
        <w:rPr>
          <w:rFonts w:ascii="Times New Roman" w:hAnsi="Times New Roman" w:cs="Times New Roman"/>
          <w:b/>
          <w:sz w:val="24"/>
        </w:rPr>
      </w:pPr>
    </w:p>
    <w:p w:rsidR="00AE6C14" w:rsidRDefault="00AE6C14" w:rsidP="00AE6C14">
      <w:pPr>
        <w:spacing w:after="0" w:line="480" w:lineRule="auto"/>
        <w:jc w:val="center"/>
        <w:rPr>
          <w:rFonts w:ascii="Times New Roman" w:hAnsi="Times New Roman" w:cs="Times New Roman"/>
          <w:b/>
          <w:sz w:val="24"/>
        </w:rPr>
      </w:pPr>
    </w:p>
    <w:p w:rsidR="00AE6C14" w:rsidRDefault="00AE6C14" w:rsidP="00AE6C14">
      <w:pPr>
        <w:spacing w:after="0" w:line="480" w:lineRule="auto"/>
        <w:jc w:val="center"/>
        <w:rPr>
          <w:rFonts w:ascii="Times New Roman" w:hAnsi="Times New Roman" w:cs="Times New Roman"/>
          <w:b/>
          <w:sz w:val="24"/>
        </w:rPr>
      </w:pPr>
    </w:p>
    <w:p w:rsidR="00AE6C14" w:rsidRPr="00AE6C14" w:rsidRDefault="00AE6C14" w:rsidP="00AE6C14">
      <w:pPr>
        <w:spacing w:after="0" w:line="480" w:lineRule="auto"/>
        <w:jc w:val="center"/>
        <w:rPr>
          <w:rFonts w:ascii="Times New Roman" w:hAnsi="Times New Roman" w:cs="Times New Roman"/>
          <w:b/>
          <w:sz w:val="24"/>
        </w:rPr>
      </w:pPr>
      <w:r w:rsidRPr="00AE6C14">
        <w:rPr>
          <w:rFonts w:ascii="Times New Roman" w:hAnsi="Times New Roman" w:cs="Times New Roman"/>
          <w:b/>
          <w:sz w:val="24"/>
        </w:rPr>
        <w:lastRenderedPageBreak/>
        <w:t>Introduction</w:t>
      </w:r>
    </w:p>
    <w:p w:rsidR="007C74BB" w:rsidRPr="00AE6C14" w:rsidRDefault="00AE6C14" w:rsidP="00AE6C14">
      <w:pPr>
        <w:spacing w:after="0" w:line="480" w:lineRule="auto"/>
        <w:rPr>
          <w:rFonts w:ascii="Times New Roman" w:hAnsi="Times New Roman" w:cs="Times New Roman"/>
          <w:sz w:val="24"/>
        </w:rPr>
      </w:pPr>
      <w:r>
        <w:rPr>
          <w:rFonts w:ascii="Times New Roman" w:hAnsi="Times New Roman" w:cs="Times New Roman"/>
          <w:sz w:val="24"/>
        </w:rPr>
        <w:tab/>
      </w:r>
      <w:r w:rsidR="007C74BB" w:rsidRPr="00AE6C14">
        <w:rPr>
          <w:rFonts w:ascii="Times New Roman" w:hAnsi="Times New Roman" w:cs="Times New Roman"/>
          <w:sz w:val="24"/>
        </w:rPr>
        <w:t>Art is a form of expression by a set of people that either wants to reach a specific audience or want to get their exact message to another faction. Throughout the year, many forms of art have cropped and evolved to meet a larger audience or fulfil a specific purpose. Pure forms of art are ones that are uninterrupted and relay opinions of an individual or a group of people. It is one of the reasons that make art either universal or individual. Eldridge is termed as one of the most prolific artists because he always remained faithful to the artwork by ensuring that it portrayed his feelings and emphasized on the development of human nature</w:t>
      </w:r>
      <w:r>
        <w:rPr>
          <w:rStyle w:val="FootnoteReference"/>
          <w:rFonts w:ascii="Times New Roman" w:hAnsi="Times New Roman" w:cs="Times New Roman"/>
          <w:sz w:val="24"/>
        </w:rPr>
        <w:footnoteReference w:id="1"/>
      </w:r>
      <w:r w:rsidR="007C74BB" w:rsidRPr="00AE6C14">
        <w:rPr>
          <w:rFonts w:ascii="Times New Roman" w:hAnsi="Times New Roman" w:cs="Times New Roman"/>
          <w:sz w:val="24"/>
        </w:rPr>
        <w:t xml:space="preserve">. He had a variety of arts, and the fact that he existed in the romantic era means that most of them conformed to the dictates of this era. The picture in analysis portrays the fact that the ruling system in the romantic period was elusive, and it led to the demise of the masses. More of this information will be disseminated throughout the analysis of the picture that was viewed in an exhibition. </w:t>
      </w:r>
    </w:p>
    <w:p w:rsidR="007C74BB" w:rsidRPr="00AE6C14" w:rsidRDefault="00AE6C14" w:rsidP="00AE6C14">
      <w:pPr>
        <w:spacing w:after="0" w:line="480" w:lineRule="auto"/>
        <w:rPr>
          <w:rFonts w:ascii="Times New Roman" w:hAnsi="Times New Roman" w:cs="Times New Roman"/>
          <w:sz w:val="24"/>
        </w:rPr>
      </w:pPr>
      <w:r>
        <w:rPr>
          <w:rFonts w:ascii="Times New Roman" w:hAnsi="Times New Roman" w:cs="Times New Roman"/>
          <w:sz w:val="24"/>
        </w:rPr>
        <w:tab/>
      </w:r>
      <w:r w:rsidR="007C74BB" w:rsidRPr="00AE6C14">
        <w:rPr>
          <w:rFonts w:ascii="Times New Roman" w:hAnsi="Times New Roman" w:cs="Times New Roman"/>
          <w:sz w:val="24"/>
        </w:rPr>
        <w:t xml:space="preserve">The romantic era had numerous characteristics, and it spans over multiple years across different continents. The period represented the universal aspect of suffering that humans underwent in the period of rapid development and social mutation. Among the characteristics were the rejection of industrialization, the open expression of human feelings, organization of religion, the appreciation of beauty, rationalism, the inclusion of supernatural beings in the human life, idealization of women, the essence of children, language development and rural life. Artists would try to express the named characteristics independently or combine them in a single art. Their choice was, however, heavily influenced by their present circumstances. Few artists could combine even three characteristics, and Eldridge was one of them. His pieces were thus distributed and discussed across numerous social, cultural and political circles. Despite having multiple styles of art, he was known to draw expressive characters using watercolours. </w:t>
      </w:r>
    </w:p>
    <w:p w:rsidR="007C74BB" w:rsidRPr="00AE6C14" w:rsidRDefault="007C74BB" w:rsidP="00AE6C14">
      <w:pPr>
        <w:spacing w:after="0" w:line="480" w:lineRule="auto"/>
        <w:rPr>
          <w:rFonts w:ascii="Times New Roman" w:hAnsi="Times New Roman" w:cs="Times New Roman"/>
          <w:b/>
          <w:sz w:val="24"/>
        </w:rPr>
      </w:pPr>
      <w:r w:rsidRPr="00AE6C14">
        <w:rPr>
          <w:rFonts w:ascii="Times New Roman" w:hAnsi="Times New Roman" w:cs="Times New Roman"/>
          <w:b/>
          <w:sz w:val="24"/>
        </w:rPr>
        <w:t xml:space="preserve">Structure </w:t>
      </w:r>
      <w:r w:rsidR="00AE6C14" w:rsidRPr="00AE6C14">
        <w:rPr>
          <w:rFonts w:ascii="Times New Roman" w:hAnsi="Times New Roman" w:cs="Times New Roman"/>
          <w:b/>
          <w:sz w:val="24"/>
        </w:rPr>
        <w:t>of the Picture</w:t>
      </w:r>
    </w:p>
    <w:p w:rsidR="007C74BB" w:rsidRPr="00AE6C14" w:rsidRDefault="00AE6C14" w:rsidP="00AE6C14">
      <w:pPr>
        <w:spacing w:after="0" w:line="480" w:lineRule="auto"/>
        <w:rPr>
          <w:rFonts w:ascii="Times New Roman" w:hAnsi="Times New Roman" w:cs="Times New Roman"/>
          <w:sz w:val="24"/>
        </w:rPr>
      </w:pPr>
      <w:r>
        <w:rPr>
          <w:rFonts w:ascii="Times New Roman" w:hAnsi="Times New Roman" w:cs="Times New Roman"/>
          <w:sz w:val="24"/>
        </w:rPr>
        <w:tab/>
      </w:r>
      <w:r w:rsidR="007C74BB" w:rsidRPr="00AE6C14">
        <w:rPr>
          <w:rFonts w:ascii="Times New Roman" w:hAnsi="Times New Roman" w:cs="Times New Roman"/>
          <w:sz w:val="24"/>
        </w:rPr>
        <w:t>The outer frame of the picture is a thick black line that encompasses the whole art. This frame is approximately five centimetres thick, and the audience can tell that it was purposefully selected to set the mood of the entire painting. There is the second frame before the central art, and it is a white colour that surrounds all the four sides of the picture. This frame is marked by thin black lines in the inner edges</w:t>
      </w:r>
      <w:r>
        <w:rPr>
          <w:rStyle w:val="FootnoteReference"/>
          <w:rFonts w:ascii="Times New Roman" w:hAnsi="Times New Roman" w:cs="Times New Roman"/>
          <w:sz w:val="24"/>
        </w:rPr>
        <w:footnoteReference w:id="2"/>
      </w:r>
      <w:r w:rsidR="007C74BB" w:rsidRPr="00AE6C14">
        <w:rPr>
          <w:rFonts w:ascii="Times New Roman" w:hAnsi="Times New Roman" w:cs="Times New Roman"/>
          <w:sz w:val="24"/>
        </w:rPr>
        <w:t>. The outer border is straight, and it appears immediately after the outer black frame. This solidifies the point that the art was drawn on a white paper. However, the thin inner line was traced around the painted art to give it edges. The lines appear straight from a distance, but a closer looks reveal its crookedness as it follows the spill of the water</w:t>
      </w:r>
      <w:r w:rsidR="00FF6ED5">
        <w:rPr>
          <w:rFonts w:ascii="Times New Roman" w:hAnsi="Times New Roman" w:cs="Times New Roman"/>
          <w:sz w:val="24"/>
        </w:rPr>
        <w:t>-</w:t>
      </w:r>
      <w:r w:rsidR="007C74BB" w:rsidRPr="00AE6C14">
        <w:rPr>
          <w:rFonts w:ascii="Times New Roman" w:hAnsi="Times New Roman" w:cs="Times New Roman"/>
          <w:sz w:val="24"/>
        </w:rPr>
        <w:t xml:space="preserve">colours. </w:t>
      </w:r>
    </w:p>
    <w:p w:rsidR="007C74BB" w:rsidRPr="00AE6C14" w:rsidRDefault="00AE6C14" w:rsidP="00AE6C14">
      <w:pPr>
        <w:spacing w:after="0" w:line="480" w:lineRule="auto"/>
        <w:rPr>
          <w:rFonts w:ascii="Times New Roman" w:hAnsi="Times New Roman" w:cs="Times New Roman"/>
          <w:sz w:val="24"/>
        </w:rPr>
      </w:pPr>
      <w:r>
        <w:rPr>
          <w:rFonts w:ascii="Times New Roman" w:hAnsi="Times New Roman" w:cs="Times New Roman"/>
          <w:sz w:val="24"/>
        </w:rPr>
        <w:tab/>
      </w:r>
      <w:r w:rsidR="007C74BB" w:rsidRPr="00AE6C14">
        <w:rPr>
          <w:rFonts w:ascii="Times New Roman" w:hAnsi="Times New Roman" w:cs="Times New Roman"/>
          <w:sz w:val="24"/>
        </w:rPr>
        <w:t xml:space="preserve">All the colours used are secondary except the black lines that present the bodies of the characters. There are five characters, three ladies and two mythical beings. The five characters have clear outlines, and their bodies are filled with faint gold colour. A mythological character that resembles a dog standing on two legs appears on the bottom right corner of the painting, and it is staring directly at the woman on the right side. This mythical creature has its left leg stepping on a rod that spread across the neck of a female character sprawled on the ground. Her hands are slightly raised on her sides, and she is holding a fan out to the female character on the right side of the picture. The female character is standing on her left leg, and she is staring at the woman sprawled on the ground tending to avoid the fan being stretched to her. The female character on the left is lifted off the ground by a serpent wound around her waist. The left hand, this character is cuddling the head of the serpent. A point to note is that the mystical characters are smiling while the female characters appear sad and helpless. Red paint emerges from the sky and engulfs all the characters in the art. Even the name of the artist is immersed in the red colour from the top of the white frame. The rest of the space between the outline of the white frame and the character is filled with a jungle- green paint carefully spread not to touch the characters. </w:t>
      </w:r>
    </w:p>
    <w:p w:rsidR="007C74BB" w:rsidRPr="00AE6C14" w:rsidRDefault="007C74BB" w:rsidP="00AE6C14">
      <w:pPr>
        <w:spacing w:after="0" w:line="480" w:lineRule="auto"/>
        <w:rPr>
          <w:rFonts w:ascii="Times New Roman" w:hAnsi="Times New Roman" w:cs="Times New Roman"/>
          <w:b/>
          <w:sz w:val="24"/>
        </w:rPr>
      </w:pPr>
      <w:r w:rsidRPr="00AE6C14">
        <w:rPr>
          <w:rFonts w:ascii="Times New Roman" w:hAnsi="Times New Roman" w:cs="Times New Roman"/>
          <w:b/>
          <w:sz w:val="24"/>
        </w:rPr>
        <w:t xml:space="preserve">Romantic </w:t>
      </w:r>
      <w:r w:rsidR="00AE6C14" w:rsidRPr="00AE6C14">
        <w:rPr>
          <w:rFonts w:ascii="Times New Roman" w:hAnsi="Times New Roman" w:cs="Times New Roman"/>
          <w:b/>
          <w:sz w:val="24"/>
        </w:rPr>
        <w:t>Meaning</w:t>
      </w:r>
    </w:p>
    <w:p w:rsidR="00D76223" w:rsidRPr="00AE6C14" w:rsidRDefault="00AE6C14" w:rsidP="00AE6C14">
      <w:pPr>
        <w:spacing w:after="0" w:line="480" w:lineRule="auto"/>
        <w:rPr>
          <w:rFonts w:ascii="Times New Roman" w:hAnsi="Times New Roman" w:cs="Times New Roman"/>
          <w:sz w:val="24"/>
        </w:rPr>
      </w:pPr>
      <w:r>
        <w:rPr>
          <w:rFonts w:ascii="Times New Roman" w:hAnsi="Times New Roman" w:cs="Times New Roman"/>
          <w:sz w:val="24"/>
        </w:rPr>
        <w:tab/>
      </w:r>
      <w:r w:rsidR="007C74BB" w:rsidRPr="00AE6C14">
        <w:rPr>
          <w:rFonts w:ascii="Times New Roman" w:hAnsi="Times New Roman" w:cs="Times New Roman"/>
          <w:sz w:val="24"/>
        </w:rPr>
        <w:t>There is a unique mix of romanticism in this art, and they are intricately woven to present the feelings of the artist and the perceptions of the society he lives in. The female characters appear sad and helpless, yet the mythical creatures are happy. The mythical creatures can be termed as gods that are punishing the human race that is intoxicated with immorality. The point can back the immorality point that the female characters are undressed</w:t>
      </w:r>
      <w:r w:rsidR="00800557">
        <w:rPr>
          <w:rStyle w:val="FootnoteReference"/>
          <w:rFonts w:ascii="Times New Roman" w:hAnsi="Times New Roman" w:cs="Times New Roman"/>
          <w:sz w:val="24"/>
        </w:rPr>
        <w:footnoteReference w:id="3"/>
      </w:r>
      <w:r w:rsidR="007C74BB" w:rsidRPr="00AE6C14">
        <w:rPr>
          <w:rFonts w:ascii="Times New Roman" w:hAnsi="Times New Roman" w:cs="Times New Roman"/>
          <w:sz w:val="24"/>
        </w:rPr>
        <w:t>. The red colour from the sky covering the outline of the characters can represent the wrath of the god, and the green background colour can represent the tranquillity of nature. Humans represented by the female characters seem to be losing the connection with gods because the dog-like mythical creature has succeeded in trampling one to the ground. All these details prove the point that the artist was fixed to unveil the dictates of the romantic era and the effect it had on humans.</w:t>
      </w:r>
    </w:p>
    <w:p w:rsidR="00AE6C14" w:rsidRDefault="00AE6C14" w:rsidP="00AE6C14">
      <w:pPr>
        <w:spacing w:after="0" w:line="480" w:lineRule="auto"/>
        <w:rPr>
          <w:rFonts w:ascii="Times New Roman" w:hAnsi="Times New Roman" w:cs="Times New Roman"/>
          <w:sz w:val="24"/>
        </w:rPr>
      </w:pPr>
    </w:p>
    <w:p w:rsidR="00AE6C14" w:rsidRDefault="00AE6C14" w:rsidP="00AE6C14">
      <w:pPr>
        <w:spacing w:after="0" w:line="480" w:lineRule="auto"/>
        <w:rPr>
          <w:rFonts w:ascii="Times New Roman" w:hAnsi="Times New Roman" w:cs="Times New Roman"/>
          <w:sz w:val="24"/>
        </w:rPr>
      </w:pPr>
    </w:p>
    <w:p w:rsidR="00800557" w:rsidRDefault="00800557" w:rsidP="00AE6C14">
      <w:pPr>
        <w:spacing w:after="0" w:line="480" w:lineRule="auto"/>
        <w:rPr>
          <w:rFonts w:ascii="Times New Roman" w:hAnsi="Times New Roman" w:cs="Times New Roman"/>
          <w:sz w:val="24"/>
        </w:rPr>
      </w:pPr>
    </w:p>
    <w:p w:rsidR="00AE6C14" w:rsidRDefault="00AE6C14" w:rsidP="00AE6C14">
      <w:pPr>
        <w:spacing w:after="0" w:line="480" w:lineRule="auto"/>
        <w:rPr>
          <w:rFonts w:ascii="Times New Roman" w:hAnsi="Times New Roman" w:cs="Times New Roman"/>
          <w:sz w:val="24"/>
        </w:rPr>
      </w:pPr>
    </w:p>
    <w:p w:rsidR="00FF6ED5" w:rsidRDefault="00FF6ED5">
      <w:pPr>
        <w:rPr>
          <w:rFonts w:ascii="Times New Roman" w:hAnsi="Times New Roman" w:cs="Times New Roman"/>
          <w:sz w:val="24"/>
        </w:rPr>
      </w:pPr>
      <w:r>
        <w:rPr>
          <w:rFonts w:ascii="Times New Roman" w:hAnsi="Times New Roman" w:cs="Times New Roman"/>
          <w:sz w:val="24"/>
        </w:rPr>
        <w:br w:type="page"/>
      </w:r>
    </w:p>
    <w:p w:rsidR="007C74BB" w:rsidRPr="00AE6C14" w:rsidRDefault="007C74BB" w:rsidP="00AE6C14">
      <w:pPr>
        <w:spacing w:after="0" w:line="480" w:lineRule="auto"/>
        <w:jc w:val="center"/>
        <w:rPr>
          <w:rFonts w:ascii="Times New Roman" w:hAnsi="Times New Roman" w:cs="Times New Roman"/>
          <w:sz w:val="24"/>
        </w:rPr>
      </w:pPr>
      <w:bookmarkStart w:id="0" w:name="_GoBack"/>
      <w:bookmarkEnd w:id="0"/>
      <w:r w:rsidRPr="00AE6C14">
        <w:rPr>
          <w:rFonts w:ascii="Times New Roman" w:hAnsi="Times New Roman" w:cs="Times New Roman"/>
          <w:sz w:val="24"/>
        </w:rPr>
        <w:t>Bibliography</w:t>
      </w:r>
    </w:p>
    <w:p w:rsidR="00385A30" w:rsidRPr="00AE6C14" w:rsidRDefault="00385A30" w:rsidP="00AE6C14">
      <w:pPr>
        <w:spacing w:after="0" w:line="480" w:lineRule="auto"/>
        <w:rPr>
          <w:rFonts w:ascii="Times New Roman" w:hAnsi="Times New Roman" w:cs="Times New Roman"/>
          <w:sz w:val="24"/>
        </w:rPr>
      </w:pPr>
      <w:r w:rsidRPr="00AE6C14">
        <w:rPr>
          <w:rFonts w:ascii="Times New Roman" w:hAnsi="Times New Roman" w:cs="Times New Roman"/>
          <w:sz w:val="24"/>
        </w:rPr>
        <w:t xml:space="preserve">Clark, Kenneth, and Baron Clark. The romantic rebellion: romantic versus classic art. Harper &amp; </w:t>
      </w:r>
      <w:r w:rsidR="00AE6C14">
        <w:rPr>
          <w:rFonts w:ascii="Times New Roman" w:hAnsi="Times New Roman" w:cs="Times New Roman"/>
          <w:sz w:val="24"/>
        </w:rPr>
        <w:tab/>
      </w:r>
      <w:r w:rsidRPr="00AE6C14">
        <w:rPr>
          <w:rFonts w:ascii="Times New Roman" w:hAnsi="Times New Roman" w:cs="Times New Roman"/>
          <w:sz w:val="24"/>
        </w:rPr>
        <w:t>Row, 1973.</w:t>
      </w:r>
    </w:p>
    <w:p w:rsidR="00385A30" w:rsidRPr="00AE6C14" w:rsidRDefault="00385A30" w:rsidP="00AE6C14">
      <w:pPr>
        <w:spacing w:after="0" w:line="480" w:lineRule="auto"/>
        <w:rPr>
          <w:rFonts w:ascii="Times New Roman" w:hAnsi="Times New Roman" w:cs="Times New Roman"/>
          <w:sz w:val="24"/>
        </w:rPr>
      </w:pPr>
      <w:r w:rsidRPr="00AE6C14">
        <w:rPr>
          <w:rFonts w:ascii="Times New Roman" w:hAnsi="Times New Roman" w:cs="Times New Roman"/>
          <w:sz w:val="24"/>
        </w:rPr>
        <w:t xml:space="preserve">Eldridge, Richard. The persistence of romanticism: Essays in philosophy and literature. </w:t>
      </w:r>
      <w:r w:rsidR="00AE6C14">
        <w:rPr>
          <w:rFonts w:ascii="Times New Roman" w:hAnsi="Times New Roman" w:cs="Times New Roman"/>
          <w:sz w:val="24"/>
        </w:rPr>
        <w:tab/>
      </w:r>
      <w:r w:rsidRPr="00AE6C14">
        <w:rPr>
          <w:rFonts w:ascii="Times New Roman" w:hAnsi="Times New Roman" w:cs="Times New Roman"/>
          <w:sz w:val="24"/>
        </w:rPr>
        <w:t>Cambridge University Press, 2001.</w:t>
      </w:r>
    </w:p>
    <w:p w:rsidR="00385A30" w:rsidRPr="00AE6C14" w:rsidRDefault="00385A30" w:rsidP="00AE6C14">
      <w:pPr>
        <w:spacing w:after="0" w:line="480" w:lineRule="auto"/>
        <w:rPr>
          <w:rFonts w:ascii="Times New Roman" w:hAnsi="Times New Roman" w:cs="Times New Roman"/>
          <w:sz w:val="24"/>
        </w:rPr>
      </w:pPr>
      <w:r w:rsidRPr="00AE6C14">
        <w:rPr>
          <w:rFonts w:ascii="Times New Roman" w:hAnsi="Times New Roman" w:cs="Times New Roman"/>
          <w:sz w:val="24"/>
        </w:rPr>
        <w:t xml:space="preserve">Stokstad, Marilyn, Michael Watt Cothren, and Frederick M. Asher. Art history. HN Abrams, </w:t>
      </w:r>
      <w:r w:rsidR="00AE6C14">
        <w:rPr>
          <w:rFonts w:ascii="Times New Roman" w:hAnsi="Times New Roman" w:cs="Times New Roman"/>
          <w:sz w:val="24"/>
        </w:rPr>
        <w:tab/>
      </w:r>
      <w:r w:rsidRPr="00AE6C14">
        <w:rPr>
          <w:rFonts w:ascii="Times New Roman" w:hAnsi="Times New Roman" w:cs="Times New Roman"/>
          <w:sz w:val="24"/>
        </w:rPr>
        <w:t>1999.</w:t>
      </w:r>
    </w:p>
    <w:sectPr w:rsidR="00385A30" w:rsidRPr="00AE6C14" w:rsidSect="00AE6C1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4D6F" w:rsidRDefault="007C4D6F" w:rsidP="00AE6C14">
      <w:pPr>
        <w:spacing w:after="0" w:line="240" w:lineRule="auto"/>
      </w:pPr>
      <w:r>
        <w:separator/>
      </w:r>
    </w:p>
  </w:endnote>
  <w:endnote w:type="continuationSeparator" w:id="0">
    <w:p w:rsidR="007C4D6F" w:rsidRDefault="007C4D6F" w:rsidP="00AE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4D6F" w:rsidRDefault="007C4D6F" w:rsidP="00AE6C14">
      <w:pPr>
        <w:spacing w:after="0" w:line="240" w:lineRule="auto"/>
      </w:pPr>
      <w:r>
        <w:separator/>
      </w:r>
    </w:p>
  </w:footnote>
  <w:footnote w:type="continuationSeparator" w:id="0">
    <w:p w:rsidR="007C4D6F" w:rsidRDefault="007C4D6F" w:rsidP="00AE6C14">
      <w:pPr>
        <w:spacing w:after="0" w:line="240" w:lineRule="auto"/>
      </w:pPr>
      <w:r>
        <w:continuationSeparator/>
      </w:r>
    </w:p>
  </w:footnote>
  <w:footnote w:id="1">
    <w:p w:rsidR="00AE6C14" w:rsidRPr="00AE6C14" w:rsidRDefault="00AE6C14">
      <w:pPr>
        <w:pStyle w:val="FootnoteText"/>
        <w:rPr>
          <w:rFonts w:ascii="Times New Roman" w:hAnsi="Times New Roman" w:cs="Times New Roman"/>
          <w:sz w:val="24"/>
        </w:rPr>
      </w:pPr>
      <w:r w:rsidRPr="00AE6C14">
        <w:rPr>
          <w:rStyle w:val="FootnoteReference"/>
          <w:rFonts w:ascii="Times New Roman" w:hAnsi="Times New Roman" w:cs="Times New Roman"/>
          <w:sz w:val="24"/>
        </w:rPr>
        <w:footnoteRef/>
      </w:r>
      <w:r w:rsidRPr="00AE6C14">
        <w:rPr>
          <w:rFonts w:ascii="Times New Roman" w:hAnsi="Times New Roman" w:cs="Times New Roman"/>
          <w:sz w:val="24"/>
        </w:rPr>
        <w:t xml:space="preserve"> Clark, Kenneth, and Baron Clark. The romantic rebellion: romanti</w:t>
      </w:r>
      <w:r>
        <w:rPr>
          <w:rFonts w:ascii="Times New Roman" w:hAnsi="Times New Roman" w:cs="Times New Roman"/>
          <w:sz w:val="24"/>
        </w:rPr>
        <w:t xml:space="preserve">c versus classic art. Harper &amp; </w:t>
      </w:r>
      <w:r w:rsidRPr="00AE6C14">
        <w:rPr>
          <w:rFonts w:ascii="Times New Roman" w:hAnsi="Times New Roman" w:cs="Times New Roman"/>
          <w:sz w:val="24"/>
        </w:rPr>
        <w:t>Row, 1973.</w:t>
      </w:r>
    </w:p>
  </w:footnote>
  <w:footnote w:id="2">
    <w:p w:rsidR="00AE6C14" w:rsidRPr="00AE6C14" w:rsidRDefault="00AE6C14">
      <w:pPr>
        <w:pStyle w:val="FootnoteText"/>
        <w:rPr>
          <w:rFonts w:ascii="Times New Roman" w:hAnsi="Times New Roman" w:cs="Times New Roman"/>
        </w:rPr>
      </w:pPr>
      <w:r w:rsidRPr="00AE6C14">
        <w:rPr>
          <w:rStyle w:val="FootnoteReference"/>
          <w:rFonts w:ascii="Times New Roman" w:hAnsi="Times New Roman" w:cs="Times New Roman"/>
          <w:sz w:val="24"/>
        </w:rPr>
        <w:footnoteRef/>
      </w:r>
      <w:r w:rsidRPr="00AE6C14">
        <w:rPr>
          <w:rFonts w:ascii="Times New Roman" w:hAnsi="Times New Roman" w:cs="Times New Roman"/>
          <w:sz w:val="24"/>
        </w:rPr>
        <w:t xml:space="preserve"> Eldridge, Richard. The persistence of romanticism: Essays</w:t>
      </w:r>
      <w:r>
        <w:rPr>
          <w:rFonts w:ascii="Times New Roman" w:hAnsi="Times New Roman" w:cs="Times New Roman"/>
          <w:sz w:val="24"/>
        </w:rPr>
        <w:t xml:space="preserve"> in philosophy and literature. </w:t>
      </w:r>
      <w:r w:rsidRPr="00AE6C14">
        <w:rPr>
          <w:rFonts w:ascii="Times New Roman" w:hAnsi="Times New Roman" w:cs="Times New Roman"/>
          <w:sz w:val="24"/>
        </w:rPr>
        <w:t>Cambridge University Press, 2001.</w:t>
      </w:r>
    </w:p>
  </w:footnote>
  <w:footnote w:id="3">
    <w:p w:rsidR="00800557" w:rsidRPr="00800557" w:rsidRDefault="00800557">
      <w:pPr>
        <w:pStyle w:val="FootnoteText"/>
        <w:rPr>
          <w:rFonts w:ascii="Times New Roman" w:hAnsi="Times New Roman" w:cs="Times New Roman"/>
        </w:rPr>
      </w:pPr>
      <w:r w:rsidRPr="00800557">
        <w:rPr>
          <w:rStyle w:val="FootnoteReference"/>
          <w:rFonts w:ascii="Times New Roman" w:hAnsi="Times New Roman" w:cs="Times New Roman"/>
          <w:sz w:val="24"/>
        </w:rPr>
        <w:footnoteRef/>
      </w:r>
      <w:r w:rsidRPr="00800557">
        <w:rPr>
          <w:rFonts w:ascii="Times New Roman" w:hAnsi="Times New Roman" w:cs="Times New Roman"/>
          <w:sz w:val="24"/>
        </w:rPr>
        <w:t xml:space="preserve"> Stokstad, Marilyn, Michael Watt Cothren, and Frederick M. Asher. Art history. HN Abrams, 1999.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391183268"/>
      <w:docPartObj>
        <w:docPartGallery w:val="Page Numbers (Top of Page)"/>
        <w:docPartUnique/>
      </w:docPartObj>
    </w:sdtPr>
    <w:sdtEndPr>
      <w:rPr>
        <w:noProof/>
      </w:rPr>
    </w:sdtEndPr>
    <w:sdtContent>
      <w:p w:rsidR="00AE6C14" w:rsidRPr="00AE6C14" w:rsidRDefault="00AE6C14" w:rsidP="00AE6C14">
        <w:pPr>
          <w:pStyle w:val="Header"/>
          <w:jc w:val="right"/>
          <w:rPr>
            <w:rFonts w:ascii="Times New Roman" w:hAnsi="Times New Roman" w:cs="Times New Roman"/>
            <w:sz w:val="24"/>
          </w:rPr>
        </w:pPr>
        <w:r w:rsidRPr="00AE6C14">
          <w:rPr>
            <w:rFonts w:ascii="Times New Roman" w:hAnsi="Times New Roman" w:cs="Times New Roman"/>
            <w:sz w:val="24"/>
          </w:rPr>
          <w:fldChar w:fldCharType="begin"/>
        </w:r>
        <w:r w:rsidRPr="00AE6C14">
          <w:rPr>
            <w:rFonts w:ascii="Times New Roman" w:hAnsi="Times New Roman" w:cs="Times New Roman"/>
            <w:sz w:val="24"/>
          </w:rPr>
          <w:instrText xml:space="preserve"> PAGE   \* MERGEFORMAT </w:instrText>
        </w:r>
        <w:r w:rsidRPr="00AE6C14">
          <w:rPr>
            <w:rFonts w:ascii="Times New Roman" w:hAnsi="Times New Roman" w:cs="Times New Roman"/>
            <w:sz w:val="24"/>
          </w:rPr>
          <w:fldChar w:fldCharType="separate"/>
        </w:r>
        <w:r w:rsidR="007C4D6F">
          <w:rPr>
            <w:rFonts w:ascii="Times New Roman" w:hAnsi="Times New Roman" w:cs="Times New Roman"/>
            <w:noProof/>
            <w:sz w:val="24"/>
          </w:rPr>
          <w:t>1</w:t>
        </w:r>
        <w:r w:rsidRPr="00AE6C14">
          <w:rPr>
            <w:rFonts w:ascii="Times New Roman" w:hAnsi="Times New Roman" w:cs="Times New Roman"/>
            <w:noProof/>
            <w:sz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FA1"/>
    <w:rsid w:val="00044FA1"/>
    <w:rsid w:val="001E0623"/>
    <w:rsid w:val="00385A30"/>
    <w:rsid w:val="00462C81"/>
    <w:rsid w:val="006247B7"/>
    <w:rsid w:val="006E138C"/>
    <w:rsid w:val="007C4D6F"/>
    <w:rsid w:val="007C74BB"/>
    <w:rsid w:val="007D0FEA"/>
    <w:rsid w:val="00800557"/>
    <w:rsid w:val="0092199A"/>
    <w:rsid w:val="00AE6C14"/>
    <w:rsid w:val="00B77511"/>
    <w:rsid w:val="00CC0113"/>
    <w:rsid w:val="00D76223"/>
    <w:rsid w:val="00DF6E06"/>
    <w:rsid w:val="00E21BBF"/>
    <w:rsid w:val="00FF6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C14"/>
  </w:style>
  <w:style w:type="paragraph" w:styleId="Footer">
    <w:name w:val="footer"/>
    <w:basedOn w:val="Normal"/>
    <w:link w:val="FooterChar"/>
    <w:uiPriority w:val="99"/>
    <w:unhideWhenUsed/>
    <w:rsid w:val="00AE6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C14"/>
  </w:style>
  <w:style w:type="paragraph" w:styleId="FootnoteText">
    <w:name w:val="footnote text"/>
    <w:basedOn w:val="Normal"/>
    <w:link w:val="FootnoteTextChar"/>
    <w:uiPriority w:val="99"/>
    <w:semiHidden/>
    <w:unhideWhenUsed/>
    <w:rsid w:val="00AE6C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6C14"/>
    <w:rPr>
      <w:sz w:val="20"/>
      <w:szCs w:val="20"/>
    </w:rPr>
  </w:style>
  <w:style w:type="character" w:styleId="FootnoteReference">
    <w:name w:val="footnote reference"/>
    <w:basedOn w:val="DefaultParagraphFont"/>
    <w:uiPriority w:val="99"/>
    <w:semiHidden/>
    <w:unhideWhenUsed/>
    <w:rsid w:val="00AE6C1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C14"/>
  </w:style>
  <w:style w:type="paragraph" w:styleId="Footer">
    <w:name w:val="footer"/>
    <w:basedOn w:val="Normal"/>
    <w:link w:val="FooterChar"/>
    <w:uiPriority w:val="99"/>
    <w:unhideWhenUsed/>
    <w:rsid w:val="00AE6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C14"/>
  </w:style>
  <w:style w:type="paragraph" w:styleId="FootnoteText">
    <w:name w:val="footnote text"/>
    <w:basedOn w:val="Normal"/>
    <w:link w:val="FootnoteTextChar"/>
    <w:uiPriority w:val="99"/>
    <w:semiHidden/>
    <w:unhideWhenUsed/>
    <w:rsid w:val="00AE6C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6C14"/>
    <w:rPr>
      <w:sz w:val="20"/>
      <w:szCs w:val="20"/>
    </w:rPr>
  </w:style>
  <w:style w:type="character" w:styleId="FootnoteReference">
    <w:name w:val="footnote reference"/>
    <w:basedOn w:val="DefaultParagraphFont"/>
    <w:uiPriority w:val="99"/>
    <w:semiHidden/>
    <w:unhideWhenUsed/>
    <w:rsid w:val="00AE6C1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2C8351-4129-4EBC-B754-A8008543A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853</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2019-09-29T20:02:00Z</dcterms:created>
  <dcterms:modified xsi:type="dcterms:W3CDTF">2019-09-29T20:02:00Z</dcterms:modified>
</cp:coreProperties>
</file>