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5E3" w:rsidRDefault="00CE45E3" w:rsidP="001B0339">
      <w:pPr>
        <w:spacing w:after="0" w:line="480" w:lineRule="auto"/>
        <w:contextualSpacing/>
        <w:jc w:val="center"/>
        <w:rPr>
          <w:rFonts w:ascii="Times New Roman" w:hAnsi="Times New Roman" w:cs="Times New Roman"/>
          <w:sz w:val="24"/>
          <w:szCs w:val="24"/>
        </w:rPr>
      </w:pPr>
    </w:p>
    <w:p w:rsidR="00CE45E3" w:rsidRDefault="00CE45E3" w:rsidP="001B0339">
      <w:pPr>
        <w:spacing w:after="0" w:line="480" w:lineRule="auto"/>
        <w:contextualSpacing/>
        <w:jc w:val="center"/>
        <w:rPr>
          <w:rFonts w:ascii="Times New Roman" w:hAnsi="Times New Roman" w:cs="Times New Roman"/>
          <w:sz w:val="24"/>
          <w:szCs w:val="24"/>
        </w:rPr>
      </w:pPr>
    </w:p>
    <w:p w:rsidR="00CE45E3" w:rsidRDefault="00CE45E3" w:rsidP="001B0339">
      <w:pPr>
        <w:spacing w:after="0" w:line="480" w:lineRule="auto"/>
        <w:contextualSpacing/>
        <w:jc w:val="center"/>
        <w:rPr>
          <w:rFonts w:ascii="Times New Roman" w:hAnsi="Times New Roman" w:cs="Times New Roman"/>
          <w:sz w:val="24"/>
          <w:szCs w:val="24"/>
        </w:rPr>
      </w:pPr>
    </w:p>
    <w:p w:rsidR="00CE45E3" w:rsidRDefault="00CE45E3" w:rsidP="001B0339">
      <w:pPr>
        <w:spacing w:after="0" w:line="480" w:lineRule="auto"/>
        <w:contextualSpacing/>
        <w:jc w:val="center"/>
        <w:rPr>
          <w:rFonts w:ascii="Times New Roman" w:hAnsi="Times New Roman" w:cs="Times New Roman"/>
          <w:sz w:val="24"/>
          <w:szCs w:val="24"/>
        </w:rPr>
      </w:pPr>
    </w:p>
    <w:p w:rsidR="00CE45E3" w:rsidRDefault="00CE45E3" w:rsidP="001B0339">
      <w:pPr>
        <w:spacing w:after="0" w:line="480" w:lineRule="auto"/>
        <w:contextualSpacing/>
        <w:jc w:val="center"/>
        <w:rPr>
          <w:rFonts w:ascii="Times New Roman" w:hAnsi="Times New Roman" w:cs="Times New Roman"/>
          <w:sz w:val="24"/>
          <w:szCs w:val="24"/>
        </w:rPr>
      </w:pPr>
    </w:p>
    <w:p w:rsidR="00CE45E3" w:rsidRDefault="00CE45E3" w:rsidP="001B0339">
      <w:pPr>
        <w:spacing w:after="0" w:line="480" w:lineRule="auto"/>
        <w:contextualSpacing/>
        <w:jc w:val="center"/>
        <w:rPr>
          <w:rFonts w:ascii="Times New Roman" w:hAnsi="Times New Roman" w:cs="Times New Roman"/>
          <w:sz w:val="24"/>
          <w:szCs w:val="24"/>
        </w:rPr>
      </w:pPr>
    </w:p>
    <w:p w:rsidR="00CE45E3" w:rsidRDefault="00CE45E3" w:rsidP="001B0339">
      <w:pPr>
        <w:spacing w:after="0" w:line="480" w:lineRule="auto"/>
        <w:contextualSpacing/>
        <w:jc w:val="center"/>
        <w:rPr>
          <w:rFonts w:ascii="Times New Roman" w:hAnsi="Times New Roman" w:cs="Times New Roman"/>
          <w:sz w:val="24"/>
          <w:szCs w:val="24"/>
        </w:rPr>
      </w:pPr>
    </w:p>
    <w:p w:rsidR="00CE45E3" w:rsidRDefault="00CE45E3" w:rsidP="001B0339">
      <w:pPr>
        <w:spacing w:after="0" w:line="480" w:lineRule="auto"/>
        <w:contextualSpacing/>
        <w:jc w:val="center"/>
        <w:rPr>
          <w:rFonts w:ascii="Times New Roman" w:hAnsi="Times New Roman" w:cs="Times New Roman"/>
          <w:sz w:val="24"/>
          <w:szCs w:val="24"/>
        </w:rPr>
      </w:pPr>
    </w:p>
    <w:p w:rsidR="00CE45E3" w:rsidRDefault="00CE45E3" w:rsidP="001B0339">
      <w:pPr>
        <w:spacing w:after="0" w:line="480" w:lineRule="auto"/>
        <w:contextualSpacing/>
        <w:jc w:val="center"/>
        <w:rPr>
          <w:rFonts w:ascii="Times New Roman" w:hAnsi="Times New Roman" w:cs="Times New Roman"/>
          <w:sz w:val="24"/>
          <w:szCs w:val="24"/>
        </w:rPr>
      </w:pPr>
    </w:p>
    <w:p w:rsidR="00D249EE" w:rsidRPr="00B10AC2" w:rsidRDefault="00704E42" w:rsidP="001B0339">
      <w:pPr>
        <w:spacing w:after="0" w:line="480" w:lineRule="auto"/>
        <w:contextualSpacing/>
        <w:jc w:val="center"/>
        <w:rPr>
          <w:rFonts w:ascii="Times New Roman" w:hAnsi="Times New Roman" w:cs="Times New Roman"/>
          <w:sz w:val="24"/>
          <w:szCs w:val="24"/>
        </w:rPr>
      </w:pPr>
      <w:r w:rsidRPr="00B10AC2">
        <w:rPr>
          <w:rFonts w:ascii="Times New Roman" w:hAnsi="Times New Roman" w:cs="Times New Roman"/>
          <w:sz w:val="24"/>
          <w:szCs w:val="24"/>
        </w:rPr>
        <w:t>Analysis of Saudi Arabia</w:t>
      </w:r>
    </w:p>
    <w:p w:rsidR="00704E42" w:rsidRPr="00B10AC2" w:rsidRDefault="00704E42" w:rsidP="001B0339">
      <w:pPr>
        <w:spacing w:after="0" w:line="480" w:lineRule="auto"/>
        <w:contextualSpacing/>
        <w:jc w:val="center"/>
        <w:rPr>
          <w:rFonts w:ascii="Times New Roman" w:hAnsi="Times New Roman" w:cs="Times New Roman"/>
          <w:sz w:val="24"/>
          <w:szCs w:val="24"/>
        </w:rPr>
      </w:pPr>
      <w:r w:rsidRPr="00B10AC2">
        <w:rPr>
          <w:rFonts w:ascii="Times New Roman" w:hAnsi="Times New Roman" w:cs="Times New Roman"/>
          <w:sz w:val="24"/>
          <w:szCs w:val="24"/>
        </w:rPr>
        <w:t>Student’s Name</w:t>
      </w:r>
    </w:p>
    <w:p w:rsidR="00704E42" w:rsidRPr="00B10AC2" w:rsidRDefault="00704E42" w:rsidP="001B0339">
      <w:pPr>
        <w:spacing w:after="0" w:line="480" w:lineRule="auto"/>
        <w:contextualSpacing/>
        <w:jc w:val="center"/>
        <w:rPr>
          <w:rFonts w:ascii="Times New Roman" w:hAnsi="Times New Roman" w:cs="Times New Roman"/>
          <w:sz w:val="24"/>
          <w:szCs w:val="24"/>
        </w:rPr>
      </w:pPr>
      <w:r w:rsidRPr="00B10AC2">
        <w:rPr>
          <w:rFonts w:ascii="Times New Roman" w:hAnsi="Times New Roman" w:cs="Times New Roman"/>
          <w:sz w:val="24"/>
          <w:szCs w:val="24"/>
        </w:rPr>
        <w:t>Institution</w:t>
      </w:r>
    </w:p>
    <w:p w:rsidR="00CE45E3" w:rsidRDefault="00CE45E3" w:rsidP="001B033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704E42" w:rsidRPr="00B10AC2" w:rsidRDefault="00704E42" w:rsidP="001B0339">
      <w:pPr>
        <w:spacing w:after="0" w:line="480" w:lineRule="auto"/>
        <w:contextualSpacing/>
        <w:jc w:val="center"/>
        <w:rPr>
          <w:rFonts w:ascii="Times New Roman" w:hAnsi="Times New Roman" w:cs="Times New Roman"/>
          <w:sz w:val="24"/>
          <w:szCs w:val="24"/>
        </w:rPr>
      </w:pPr>
      <w:r w:rsidRPr="00B10AC2">
        <w:rPr>
          <w:rFonts w:ascii="Times New Roman" w:hAnsi="Times New Roman" w:cs="Times New Roman"/>
          <w:sz w:val="24"/>
          <w:szCs w:val="24"/>
        </w:rPr>
        <w:lastRenderedPageBreak/>
        <w:t>Analysis of Saudi Arabia</w:t>
      </w:r>
    </w:p>
    <w:p w:rsidR="00322E38" w:rsidRPr="00B10AC2" w:rsidRDefault="00322E38" w:rsidP="001B0339">
      <w:pPr>
        <w:spacing w:after="0" w:line="480" w:lineRule="auto"/>
        <w:contextualSpacing/>
        <w:jc w:val="center"/>
        <w:rPr>
          <w:rFonts w:ascii="Times New Roman" w:hAnsi="Times New Roman" w:cs="Times New Roman"/>
          <w:b/>
          <w:sz w:val="24"/>
          <w:szCs w:val="24"/>
        </w:rPr>
      </w:pPr>
      <w:r w:rsidRPr="00B10AC2">
        <w:rPr>
          <w:rFonts w:ascii="Times New Roman" w:hAnsi="Times New Roman" w:cs="Times New Roman"/>
          <w:b/>
          <w:sz w:val="24"/>
          <w:szCs w:val="24"/>
        </w:rPr>
        <w:t>Overview of Ho</w:t>
      </w:r>
      <w:r w:rsidR="00B64544" w:rsidRPr="00B10AC2">
        <w:rPr>
          <w:rFonts w:ascii="Times New Roman" w:hAnsi="Times New Roman" w:cs="Times New Roman"/>
          <w:b/>
          <w:sz w:val="24"/>
          <w:szCs w:val="24"/>
        </w:rPr>
        <w:t>f</w:t>
      </w:r>
      <w:r w:rsidRPr="00B10AC2">
        <w:rPr>
          <w:rFonts w:ascii="Times New Roman" w:hAnsi="Times New Roman" w:cs="Times New Roman"/>
          <w:b/>
          <w:sz w:val="24"/>
          <w:szCs w:val="24"/>
        </w:rPr>
        <w:t>stede Dimension</w:t>
      </w:r>
      <w:r w:rsidR="009328B9" w:rsidRPr="00B10AC2">
        <w:rPr>
          <w:rFonts w:ascii="Times New Roman" w:hAnsi="Times New Roman" w:cs="Times New Roman"/>
          <w:b/>
          <w:sz w:val="24"/>
          <w:szCs w:val="24"/>
        </w:rPr>
        <w:t>s</w:t>
      </w:r>
    </w:p>
    <w:p w:rsidR="00834892" w:rsidRPr="00B10AC2" w:rsidRDefault="00834892"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sz w:val="24"/>
          <w:szCs w:val="24"/>
        </w:rPr>
        <w:tab/>
        <w:t>The four Hofstede dimensions include power distance, individualism, uncertainty avoidance, and masculinity. Power distance describes the level of inequalities that exist within a society where some members are more powerful than others. Individualism is the level of independence the members of a society exhibit, contrary to collectivism. Masculinity describes a nation’s life achieved through competition and success.  On the other hand, uncertainty avoidance describes a cultural group’s extent to avoid unknown futures as a precautionary measure against the feeling of being threatened.</w:t>
      </w:r>
    </w:p>
    <w:p w:rsidR="00834892" w:rsidRPr="00B10AC2" w:rsidRDefault="00834892" w:rsidP="001B0339">
      <w:pPr>
        <w:spacing w:after="0" w:line="480" w:lineRule="auto"/>
        <w:contextualSpacing/>
        <w:jc w:val="center"/>
        <w:rPr>
          <w:rFonts w:ascii="Times New Roman" w:hAnsi="Times New Roman" w:cs="Times New Roman"/>
          <w:b/>
          <w:sz w:val="24"/>
          <w:szCs w:val="24"/>
        </w:rPr>
      </w:pPr>
      <w:r w:rsidRPr="00B10AC2">
        <w:rPr>
          <w:rFonts w:ascii="Times New Roman" w:hAnsi="Times New Roman" w:cs="Times New Roman"/>
          <w:b/>
          <w:sz w:val="24"/>
          <w:szCs w:val="24"/>
        </w:rPr>
        <w:t>Application of the Dimensions to Saudi Arabia</w:t>
      </w:r>
    </w:p>
    <w:p w:rsidR="00834892" w:rsidRPr="00B10AC2" w:rsidRDefault="003A6F16"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sz w:val="24"/>
          <w:szCs w:val="24"/>
        </w:rPr>
        <w:tab/>
      </w:r>
      <w:r w:rsidR="00834892" w:rsidRPr="00B10AC2">
        <w:rPr>
          <w:rFonts w:ascii="Times New Roman" w:hAnsi="Times New Roman" w:cs="Times New Roman"/>
          <w:sz w:val="24"/>
          <w:szCs w:val="24"/>
        </w:rPr>
        <w:t>Saudi Arabia has a score of 95 for power distance, as further illustrated in figure 1 below. Such a high level of power distance is made possible through the hierarchical order that defines the different powers exhibited by various people. The bottom-hierarchical occupants receive orders from the highly ranked individuals (Hofstede Insights, n.d.). On the other hand, Saudi Arabia has an individualism score of 25, which implies that a culture of collectivism is promoted within the nation. People are members of a group to which they pledge long term commitment to receive care. Strong relationships have been established among people within Saudi Arabia society.</w:t>
      </w:r>
    </w:p>
    <w:p w:rsidR="00834892" w:rsidRPr="00B10AC2" w:rsidRDefault="003A6F16"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sz w:val="24"/>
          <w:szCs w:val="24"/>
        </w:rPr>
        <w:tab/>
      </w:r>
      <w:r w:rsidR="00834892" w:rsidRPr="00B10AC2">
        <w:rPr>
          <w:rFonts w:ascii="Times New Roman" w:hAnsi="Times New Roman" w:cs="Times New Roman"/>
          <w:sz w:val="24"/>
          <w:szCs w:val="24"/>
        </w:rPr>
        <w:t>Saudi Arabia is a masculine nation with a score of 60 since people in the state live to work hard. Success in the country is defined through healthy competitions that begin in the early phases of life. On that note, vices that may deter hard work such as conflicts are dealt with immediately they fall due. Lastly, Saudi Arabia has an uncertainty avoidance score of 80, which is on the higher side of the scale (Hofstede Insights, n.d.). In this regard, the nation abides by its conventional and rigid codes of ethics and behavior as a strategy of avoiding unknown outcomes of deviations.</w:t>
      </w:r>
    </w:p>
    <w:p w:rsidR="00704E42" w:rsidRPr="00B10AC2" w:rsidRDefault="00C14EC6"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noProof/>
          <w:sz w:val="24"/>
          <w:szCs w:val="24"/>
        </w:rPr>
        <w:drawing>
          <wp:inline distT="0" distB="0" distL="0" distR="0" wp14:anchorId="48FAC005" wp14:editId="56A55E60">
            <wp:extent cx="5867400" cy="3152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67400" cy="3152775"/>
                    </a:xfrm>
                    <a:prstGeom prst="rect">
                      <a:avLst/>
                    </a:prstGeom>
                  </pic:spPr>
                </pic:pic>
              </a:graphicData>
            </a:graphic>
          </wp:inline>
        </w:drawing>
      </w:r>
    </w:p>
    <w:p w:rsidR="00C14EC6" w:rsidRDefault="00C14EC6"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sz w:val="24"/>
          <w:szCs w:val="24"/>
        </w:rPr>
        <w:t>Figure 1: Presentation of Saudi Arabia Hofestede’s Dimension</w:t>
      </w:r>
    </w:p>
    <w:p w:rsidR="00246D1B" w:rsidRPr="00B10AC2" w:rsidRDefault="00246D1B" w:rsidP="001B0339">
      <w:pPr>
        <w:spacing w:after="0" w:line="480" w:lineRule="auto"/>
        <w:contextualSpacing/>
        <w:jc w:val="center"/>
        <w:rPr>
          <w:rFonts w:ascii="Times New Roman" w:hAnsi="Times New Roman" w:cs="Times New Roman"/>
          <w:b/>
          <w:sz w:val="24"/>
          <w:szCs w:val="24"/>
        </w:rPr>
      </w:pPr>
      <w:r w:rsidRPr="00B10AC2">
        <w:rPr>
          <w:rFonts w:ascii="Times New Roman" w:hAnsi="Times New Roman" w:cs="Times New Roman"/>
          <w:b/>
          <w:sz w:val="24"/>
          <w:szCs w:val="24"/>
        </w:rPr>
        <w:t>Corruption Perception Index (CPI)</w:t>
      </w:r>
    </w:p>
    <w:p w:rsidR="00246D1B" w:rsidRPr="00B10AC2" w:rsidRDefault="00246D1B"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sz w:val="24"/>
          <w:szCs w:val="24"/>
        </w:rPr>
        <w:tab/>
        <w:t>CPI is the score that countries are allocated based on the level of corruption of their respective public sectors. The index is created based on the findings of opinion surveys, informed views from experts, business individuals and analysts (Transparency International, n.d.). A higher CPI index implies that the nation is less corrupt, while a lower CPI index indicates a higher level of corruption within the country. Saudi Arabia is ranked 58th with a score of 49 while the USA is ranked 22, with a score of 71 (Transparency International, 2018a, Transparency International, 2018b). Saudi Arabia has a lower rating, which implies that the level of corruption is higher than that of the United States of America. Dictatorship and violent conflicts have significantly contributed to the high corruption levels.</w:t>
      </w:r>
    </w:p>
    <w:p w:rsidR="00834892" w:rsidRPr="00B10AC2" w:rsidRDefault="00834892"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sz w:val="24"/>
          <w:szCs w:val="24"/>
        </w:rPr>
        <w:br w:type="page"/>
      </w:r>
    </w:p>
    <w:p w:rsidR="00834892" w:rsidRPr="00B10AC2" w:rsidRDefault="00834892" w:rsidP="001B0339">
      <w:pPr>
        <w:spacing w:after="0" w:line="480" w:lineRule="auto"/>
        <w:contextualSpacing/>
        <w:jc w:val="center"/>
        <w:rPr>
          <w:rFonts w:ascii="Times New Roman" w:hAnsi="Times New Roman" w:cs="Times New Roman"/>
          <w:sz w:val="24"/>
          <w:szCs w:val="24"/>
        </w:rPr>
      </w:pPr>
      <w:r w:rsidRPr="00B10AC2">
        <w:rPr>
          <w:rFonts w:ascii="Times New Roman" w:hAnsi="Times New Roman" w:cs="Times New Roman"/>
          <w:sz w:val="24"/>
          <w:szCs w:val="24"/>
        </w:rPr>
        <w:t>References</w:t>
      </w:r>
    </w:p>
    <w:p w:rsidR="00834892" w:rsidRPr="00B10AC2" w:rsidRDefault="00834892"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sz w:val="24"/>
          <w:szCs w:val="24"/>
        </w:rPr>
        <w:t xml:space="preserve">Hofstede Insights. (n.d.). What About Saudi Arabia? Retrieved from </w:t>
      </w:r>
      <w:hyperlink r:id="rId8" w:history="1">
        <w:r w:rsidRPr="00B10AC2">
          <w:rPr>
            <w:rStyle w:val="Hyperlink"/>
            <w:rFonts w:ascii="Times New Roman" w:hAnsi="Times New Roman" w:cs="Times New Roman"/>
            <w:color w:val="auto"/>
            <w:sz w:val="24"/>
            <w:szCs w:val="24"/>
          </w:rPr>
          <w:t>https://www.hofstede-</w:t>
        </w:r>
        <w:r w:rsidR="00246D1B" w:rsidRPr="002351B3">
          <w:rPr>
            <w:rStyle w:val="Hyperlink"/>
            <w:rFonts w:ascii="Times New Roman" w:hAnsi="Times New Roman" w:cs="Times New Roman"/>
            <w:color w:val="auto"/>
            <w:sz w:val="24"/>
            <w:szCs w:val="24"/>
            <w:u w:val="none"/>
          </w:rPr>
          <w:tab/>
        </w:r>
        <w:r w:rsidRPr="00B10AC2">
          <w:rPr>
            <w:rStyle w:val="Hyperlink"/>
            <w:rFonts w:ascii="Times New Roman" w:hAnsi="Times New Roman" w:cs="Times New Roman"/>
            <w:color w:val="auto"/>
            <w:sz w:val="24"/>
            <w:szCs w:val="24"/>
          </w:rPr>
          <w:t>insights.com/country/saudi-arabia/</w:t>
        </w:r>
      </w:hyperlink>
    </w:p>
    <w:p w:rsidR="00834892" w:rsidRPr="00B10AC2" w:rsidRDefault="00834892"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sz w:val="24"/>
          <w:szCs w:val="24"/>
        </w:rPr>
        <w:t xml:space="preserve">Transparency International. (n.d.). Corruption Perception Index. Retrieved from </w:t>
      </w:r>
      <w:r w:rsidR="00246D1B">
        <w:rPr>
          <w:rFonts w:ascii="Times New Roman" w:hAnsi="Times New Roman" w:cs="Times New Roman"/>
          <w:sz w:val="24"/>
          <w:szCs w:val="24"/>
        </w:rPr>
        <w:tab/>
      </w:r>
      <w:hyperlink r:id="rId9" w:history="1">
        <w:r w:rsidRPr="00B10AC2">
          <w:rPr>
            <w:rStyle w:val="Hyperlink"/>
            <w:rFonts w:ascii="Times New Roman" w:hAnsi="Times New Roman" w:cs="Times New Roman"/>
            <w:color w:val="auto"/>
            <w:sz w:val="24"/>
            <w:szCs w:val="24"/>
          </w:rPr>
          <w:t>https://www.transparency.org/research/cpi/overview</w:t>
        </w:r>
      </w:hyperlink>
    </w:p>
    <w:p w:rsidR="00834892" w:rsidRPr="00B10AC2" w:rsidRDefault="00834892"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sz w:val="24"/>
          <w:szCs w:val="24"/>
        </w:rPr>
        <w:t>Transpare</w:t>
      </w:r>
      <w:bookmarkStart w:id="0" w:name="_GoBack"/>
      <w:bookmarkEnd w:id="0"/>
      <w:r w:rsidRPr="00B10AC2">
        <w:rPr>
          <w:rFonts w:ascii="Times New Roman" w:hAnsi="Times New Roman" w:cs="Times New Roman"/>
          <w:sz w:val="24"/>
          <w:szCs w:val="24"/>
        </w:rPr>
        <w:t xml:space="preserve">ncy International. 2018a. Saudi Arabia. Retrieved from </w:t>
      </w:r>
      <w:r w:rsidR="003F0019">
        <w:rPr>
          <w:rFonts w:ascii="Times New Roman" w:hAnsi="Times New Roman" w:cs="Times New Roman"/>
          <w:sz w:val="24"/>
          <w:szCs w:val="24"/>
        </w:rPr>
        <w:tab/>
      </w:r>
      <w:hyperlink r:id="rId10" w:history="1">
        <w:r w:rsidRPr="00B10AC2">
          <w:rPr>
            <w:rStyle w:val="Hyperlink"/>
            <w:rFonts w:ascii="Times New Roman" w:hAnsi="Times New Roman" w:cs="Times New Roman"/>
            <w:color w:val="auto"/>
            <w:sz w:val="24"/>
            <w:szCs w:val="24"/>
          </w:rPr>
          <w:t>https://www.transparency.org/country/SAU</w:t>
        </w:r>
      </w:hyperlink>
    </w:p>
    <w:p w:rsidR="00834892" w:rsidRPr="00B10AC2" w:rsidRDefault="00834892" w:rsidP="001B0339">
      <w:pPr>
        <w:spacing w:after="0" w:line="480" w:lineRule="auto"/>
        <w:contextualSpacing/>
        <w:rPr>
          <w:rFonts w:ascii="Times New Roman" w:hAnsi="Times New Roman" w:cs="Times New Roman"/>
          <w:sz w:val="24"/>
          <w:szCs w:val="24"/>
        </w:rPr>
      </w:pPr>
      <w:r w:rsidRPr="00B10AC2">
        <w:rPr>
          <w:rFonts w:ascii="Times New Roman" w:hAnsi="Times New Roman" w:cs="Times New Roman"/>
          <w:sz w:val="24"/>
          <w:szCs w:val="24"/>
        </w:rPr>
        <w:t xml:space="preserve">Transparency International. 2018b. United States of America. Retrieved from </w:t>
      </w:r>
      <w:r w:rsidR="0098487F">
        <w:rPr>
          <w:rFonts w:ascii="Times New Roman" w:hAnsi="Times New Roman" w:cs="Times New Roman"/>
          <w:sz w:val="24"/>
          <w:szCs w:val="24"/>
        </w:rPr>
        <w:tab/>
      </w:r>
      <w:hyperlink r:id="rId11" w:history="1">
        <w:r w:rsidRPr="00B10AC2">
          <w:rPr>
            <w:rStyle w:val="Hyperlink"/>
            <w:rFonts w:ascii="Times New Roman" w:hAnsi="Times New Roman" w:cs="Times New Roman"/>
            <w:color w:val="auto"/>
            <w:sz w:val="24"/>
            <w:szCs w:val="24"/>
          </w:rPr>
          <w:t>https://www.transparency.org/country/USA</w:t>
        </w:r>
      </w:hyperlink>
    </w:p>
    <w:p w:rsidR="00834892" w:rsidRPr="00B10AC2" w:rsidRDefault="00834892" w:rsidP="001B0339">
      <w:pPr>
        <w:spacing w:after="0" w:line="480" w:lineRule="auto"/>
        <w:contextualSpacing/>
        <w:rPr>
          <w:rFonts w:ascii="Times New Roman" w:hAnsi="Times New Roman" w:cs="Times New Roman"/>
          <w:sz w:val="24"/>
          <w:szCs w:val="24"/>
        </w:rPr>
      </w:pPr>
    </w:p>
    <w:p w:rsidR="00834892" w:rsidRPr="00B10AC2" w:rsidRDefault="00834892" w:rsidP="001B0339">
      <w:pPr>
        <w:spacing w:after="0" w:line="480" w:lineRule="auto"/>
        <w:contextualSpacing/>
        <w:rPr>
          <w:rFonts w:ascii="Times New Roman" w:hAnsi="Times New Roman" w:cs="Times New Roman"/>
          <w:sz w:val="24"/>
          <w:szCs w:val="24"/>
        </w:rPr>
      </w:pPr>
    </w:p>
    <w:sectPr w:rsidR="00834892" w:rsidRPr="00B10AC2" w:rsidSect="00704E4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934" w:rsidRDefault="00A03934" w:rsidP="00704E42">
      <w:pPr>
        <w:spacing w:after="0" w:line="240" w:lineRule="auto"/>
      </w:pPr>
      <w:r>
        <w:separator/>
      </w:r>
    </w:p>
  </w:endnote>
  <w:endnote w:type="continuationSeparator" w:id="0">
    <w:p w:rsidR="00A03934" w:rsidRDefault="00A03934" w:rsidP="00704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934" w:rsidRDefault="00A03934" w:rsidP="00704E42">
      <w:pPr>
        <w:spacing w:after="0" w:line="240" w:lineRule="auto"/>
      </w:pPr>
      <w:r>
        <w:separator/>
      </w:r>
    </w:p>
  </w:footnote>
  <w:footnote w:type="continuationSeparator" w:id="0">
    <w:p w:rsidR="00A03934" w:rsidRDefault="00A03934" w:rsidP="00704E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E42" w:rsidRPr="00704E42" w:rsidRDefault="00704E42">
    <w:pPr>
      <w:pStyle w:val="Header"/>
      <w:jc w:val="right"/>
      <w:rPr>
        <w:rFonts w:ascii="Times New Roman" w:hAnsi="Times New Roman" w:cs="Times New Roman"/>
        <w:sz w:val="24"/>
        <w:szCs w:val="24"/>
      </w:rPr>
    </w:pPr>
    <w:r w:rsidRPr="00704E42">
      <w:rPr>
        <w:rFonts w:ascii="Times New Roman" w:hAnsi="Times New Roman" w:cs="Times New Roman"/>
        <w:sz w:val="24"/>
        <w:szCs w:val="24"/>
      </w:rPr>
      <w:t>ANALYSIS OF SAUDI ARABIA</w:t>
    </w:r>
    <w:r>
      <w:rPr>
        <w:rFonts w:ascii="Times New Roman" w:hAnsi="Times New Roman" w:cs="Times New Roman"/>
        <w:sz w:val="24"/>
        <w:szCs w:val="24"/>
      </w:rPr>
      <w:tab/>
    </w:r>
    <w:r w:rsidRPr="00704E42">
      <w:rPr>
        <w:rFonts w:ascii="Times New Roman" w:hAnsi="Times New Roman" w:cs="Times New Roman"/>
        <w:sz w:val="24"/>
        <w:szCs w:val="24"/>
      </w:rPr>
      <w:tab/>
    </w:r>
    <w:sdt>
      <w:sdtPr>
        <w:rPr>
          <w:rFonts w:ascii="Times New Roman" w:hAnsi="Times New Roman" w:cs="Times New Roman"/>
          <w:sz w:val="24"/>
          <w:szCs w:val="24"/>
        </w:rPr>
        <w:id w:val="508953753"/>
        <w:docPartObj>
          <w:docPartGallery w:val="Page Numbers (Top of Page)"/>
          <w:docPartUnique/>
        </w:docPartObj>
      </w:sdtPr>
      <w:sdtEndPr>
        <w:rPr>
          <w:noProof/>
        </w:rPr>
      </w:sdtEndPr>
      <w:sdtContent>
        <w:r w:rsidRPr="00704E42">
          <w:rPr>
            <w:rFonts w:ascii="Times New Roman" w:hAnsi="Times New Roman" w:cs="Times New Roman"/>
            <w:sz w:val="24"/>
            <w:szCs w:val="24"/>
          </w:rPr>
          <w:fldChar w:fldCharType="begin"/>
        </w:r>
        <w:r w:rsidRPr="00704E42">
          <w:rPr>
            <w:rFonts w:ascii="Times New Roman" w:hAnsi="Times New Roman" w:cs="Times New Roman"/>
            <w:sz w:val="24"/>
            <w:szCs w:val="24"/>
          </w:rPr>
          <w:instrText xml:space="preserve"> PAGE   \* MERGEFORMAT </w:instrText>
        </w:r>
        <w:r w:rsidRPr="00704E42">
          <w:rPr>
            <w:rFonts w:ascii="Times New Roman" w:hAnsi="Times New Roman" w:cs="Times New Roman"/>
            <w:sz w:val="24"/>
            <w:szCs w:val="24"/>
          </w:rPr>
          <w:fldChar w:fldCharType="separate"/>
        </w:r>
        <w:r w:rsidR="001B0339">
          <w:rPr>
            <w:rFonts w:ascii="Times New Roman" w:hAnsi="Times New Roman" w:cs="Times New Roman"/>
            <w:noProof/>
            <w:sz w:val="24"/>
            <w:szCs w:val="24"/>
          </w:rPr>
          <w:t>4</w:t>
        </w:r>
        <w:r w:rsidRPr="00704E42">
          <w:rPr>
            <w:rFonts w:ascii="Times New Roman" w:hAnsi="Times New Roman" w:cs="Times New Roman"/>
            <w:noProof/>
            <w:sz w:val="24"/>
            <w:szCs w:val="24"/>
          </w:rPr>
          <w:fldChar w:fldCharType="end"/>
        </w:r>
      </w:sdtContent>
    </w:sdt>
  </w:p>
  <w:p w:rsidR="00704E42" w:rsidRPr="00704E42" w:rsidRDefault="00704E4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E42" w:rsidRPr="00704E42" w:rsidRDefault="00704E42" w:rsidP="00704E42">
    <w:pPr>
      <w:pStyle w:val="Header"/>
      <w:jc w:val="right"/>
      <w:rPr>
        <w:rFonts w:ascii="Times New Roman" w:hAnsi="Times New Roman" w:cs="Times New Roman"/>
        <w:sz w:val="24"/>
        <w:szCs w:val="24"/>
      </w:rPr>
    </w:pPr>
    <w:r w:rsidRPr="00704E42">
      <w:rPr>
        <w:rFonts w:ascii="Times New Roman" w:hAnsi="Times New Roman" w:cs="Times New Roman"/>
        <w:sz w:val="24"/>
        <w:szCs w:val="24"/>
      </w:rPr>
      <w:t>Running head: ANALYSIS OF SAUDI ARABIA</w:t>
    </w:r>
    <w:r w:rsidRPr="00704E42">
      <w:rPr>
        <w:rFonts w:ascii="Times New Roman" w:hAnsi="Times New Roman" w:cs="Times New Roman"/>
        <w:sz w:val="24"/>
        <w:szCs w:val="24"/>
      </w:rPr>
      <w:tab/>
    </w:r>
    <w:sdt>
      <w:sdtPr>
        <w:rPr>
          <w:rFonts w:ascii="Times New Roman" w:hAnsi="Times New Roman" w:cs="Times New Roman"/>
          <w:sz w:val="24"/>
          <w:szCs w:val="24"/>
        </w:rPr>
        <w:id w:val="-649132076"/>
        <w:docPartObj>
          <w:docPartGallery w:val="Page Numbers (Top of Page)"/>
          <w:docPartUnique/>
        </w:docPartObj>
      </w:sdtPr>
      <w:sdtEndPr>
        <w:rPr>
          <w:noProof/>
        </w:rPr>
      </w:sdtEndPr>
      <w:sdtContent>
        <w:r w:rsidRPr="00704E42">
          <w:rPr>
            <w:rFonts w:ascii="Times New Roman" w:hAnsi="Times New Roman" w:cs="Times New Roman"/>
            <w:sz w:val="24"/>
            <w:szCs w:val="24"/>
          </w:rPr>
          <w:fldChar w:fldCharType="begin"/>
        </w:r>
        <w:r w:rsidRPr="00704E42">
          <w:rPr>
            <w:rFonts w:ascii="Times New Roman" w:hAnsi="Times New Roman" w:cs="Times New Roman"/>
            <w:sz w:val="24"/>
            <w:szCs w:val="24"/>
          </w:rPr>
          <w:instrText xml:space="preserve"> PAGE   \* MERGEFORMAT </w:instrText>
        </w:r>
        <w:r w:rsidRPr="00704E42">
          <w:rPr>
            <w:rFonts w:ascii="Times New Roman" w:hAnsi="Times New Roman" w:cs="Times New Roman"/>
            <w:sz w:val="24"/>
            <w:szCs w:val="24"/>
          </w:rPr>
          <w:fldChar w:fldCharType="separate"/>
        </w:r>
        <w:r w:rsidR="00A03934">
          <w:rPr>
            <w:rFonts w:ascii="Times New Roman" w:hAnsi="Times New Roman" w:cs="Times New Roman"/>
            <w:noProof/>
            <w:sz w:val="24"/>
            <w:szCs w:val="24"/>
          </w:rPr>
          <w:t>1</w:t>
        </w:r>
        <w:r w:rsidRPr="00704E42">
          <w:rPr>
            <w:rFonts w:ascii="Times New Roman" w:hAnsi="Times New Roman" w:cs="Times New Roman"/>
            <w:noProof/>
            <w:sz w:val="24"/>
            <w:szCs w:val="24"/>
          </w:rPr>
          <w:fldChar w:fldCharType="end"/>
        </w:r>
      </w:sdtContent>
    </w:sdt>
  </w:p>
  <w:p w:rsidR="00704E42" w:rsidRDefault="00704E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4C"/>
    <w:rsid w:val="000D54E9"/>
    <w:rsid w:val="001B0339"/>
    <w:rsid w:val="001B4D1B"/>
    <w:rsid w:val="002351B3"/>
    <w:rsid w:val="00246D1B"/>
    <w:rsid w:val="00252209"/>
    <w:rsid w:val="00301349"/>
    <w:rsid w:val="00321DE8"/>
    <w:rsid w:val="00322E38"/>
    <w:rsid w:val="00364359"/>
    <w:rsid w:val="003A3F4C"/>
    <w:rsid w:val="003A6F16"/>
    <w:rsid w:val="003C24CF"/>
    <w:rsid w:val="003F0019"/>
    <w:rsid w:val="004921EA"/>
    <w:rsid w:val="00544FFC"/>
    <w:rsid w:val="00623485"/>
    <w:rsid w:val="00696DA1"/>
    <w:rsid w:val="006B30FF"/>
    <w:rsid w:val="00704E42"/>
    <w:rsid w:val="007470B6"/>
    <w:rsid w:val="00775CAD"/>
    <w:rsid w:val="00834892"/>
    <w:rsid w:val="00864372"/>
    <w:rsid w:val="008A79E6"/>
    <w:rsid w:val="00911589"/>
    <w:rsid w:val="009328B9"/>
    <w:rsid w:val="0098487F"/>
    <w:rsid w:val="009B61AD"/>
    <w:rsid w:val="009B6B42"/>
    <w:rsid w:val="00A03934"/>
    <w:rsid w:val="00B10AC2"/>
    <w:rsid w:val="00B321B2"/>
    <w:rsid w:val="00B64544"/>
    <w:rsid w:val="00C14EC6"/>
    <w:rsid w:val="00C25F2A"/>
    <w:rsid w:val="00CA03F3"/>
    <w:rsid w:val="00CE253A"/>
    <w:rsid w:val="00CE45E3"/>
    <w:rsid w:val="00CF0DE9"/>
    <w:rsid w:val="00D249EE"/>
    <w:rsid w:val="00DA36AF"/>
    <w:rsid w:val="00F63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E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E42"/>
  </w:style>
  <w:style w:type="paragraph" w:styleId="Footer">
    <w:name w:val="footer"/>
    <w:basedOn w:val="Normal"/>
    <w:link w:val="FooterChar"/>
    <w:uiPriority w:val="99"/>
    <w:unhideWhenUsed/>
    <w:rsid w:val="00704E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E42"/>
  </w:style>
  <w:style w:type="character" w:styleId="Hyperlink">
    <w:name w:val="Hyperlink"/>
    <w:basedOn w:val="DefaultParagraphFont"/>
    <w:uiPriority w:val="99"/>
    <w:semiHidden/>
    <w:unhideWhenUsed/>
    <w:rsid w:val="00834892"/>
    <w:rPr>
      <w:color w:val="0000FF"/>
      <w:u w:val="single"/>
    </w:rPr>
  </w:style>
  <w:style w:type="paragraph" w:styleId="BalloonText">
    <w:name w:val="Balloon Text"/>
    <w:basedOn w:val="Normal"/>
    <w:link w:val="BalloonTextChar"/>
    <w:uiPriority w:val="99"/>
    <w:semiHidden/>
    <w:unhideWhenUsed/>
    <w:rsid w:val="001B0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3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E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E42"/>
  </w:style>
  <w:style w:type="paragraph" w:styleId="Footer">
    <w:name w:val="footer"/>
    <w:basedOn w:val="Normal"/>
    <w:link w:val="FooterChar"/>
    <w:uiPriority w:val="99"/>
    <w:unhideWhenUsed/>
    <w:rsid w:val="00704E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E42"/>
  </w:style>
  <w:style w:type="character" w:styleId="Hyperlink">
    <w:name w:val="Hyperlink"/>
    <w:basedOn w:val="DefaultParagraphFont"/>
    <w:uiPriority w:val="99"/>
    <w:semiHidden/>
    <w:unhideWhenUsed/>
    <w:rsid w:val="00834892"/>
    <w:rPr>
      <w:color w:val="0000FF"/>
      <w:u w:val="single"/>
    </w:rPr>
  </w:style>
  <w:style w:type="paragraph" w:styleId="BalloonText">
    <w:name w:val="Balloon Text"/>
    <w:basedOn w:val="Normal"/>
    <w:link w:val="BalloonTextChar"/>
    <w:uiPriority w:val="99"/>
    <w:semiHidden/>
    <w:unhideWhenUsed/>
    <w:rsid w:val="001B0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3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fstede-insights.com/country/saudi-arabi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ransparency.org/country/US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transparency.org/country/SAU" TargetMode="External"/><Relationship Id="rId4" Type="http://schemas.openxmlformats.org/officeDocument/2006/relationships/webSettings" Target="webSettings.xml"/><Relationship Id="rId9" Type="http://schemas.openxmlformats.org/officeDocument/2006/relationships/hyperlink" Target="https://www.transparency.org/research/cpi/overvie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2019-10-04T11:23:00Z</dcterms:created>
  <dcterms:modified xsi:type="dcterms:W3CDTF">2019-10-04T11:23:00Z</dcterms:modified>
</cp:coreProperties>
</file>