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59F46" w14:textId="5379DCB5" w:rsidR="007412DE" w:rsidRDefault="007412DE" w:rsidP="007412DE">
      <w:pPr>
        <w:pStyle w:val="NormalWeb"/>
      </w:pPr>
      <w:r>
        <w:rPr>
          <w:rFonts w:ascii="Calibri" w:hAnsi="Calibri"/>
          <w:b/>
          <w:bCs/>
          <w:shd w:val="clear" w:color="auto" w:fill="FFFF00"/>
        </w:rPr>
        <w:t>Assessment and Feedback Details – Assignment-1, Article Summary</w:t>
      </w:r>
      <w:r>
        <w:rPr>
          <w:rFonts w:ascii="Calibri" w:hAnsi="Calibri"/>
          <w:b/>
          <w:bCs/>
          <w:shd w:val="clear" w:color="auto" w:fill="FFFF00"/>
        </w:rPr>
        <w:t xml:space="preserve">, </w:t>
      </w:r>
      <w:r>
        <w:rPr>
          <w:rFonts w:ascii="Calibri" w:hAnsi="Calibri"/>
          <w:b/>
          <w:bCs/>
          <w:shd w:val="clear" w:color="auto" w:fill="FFFF00"/>
        </w:rPr>
        <w:t xml:space="preserve">1200-words </w:t>
      </w:r>
    </w:p>
    <w:p w14:paraId="1B5BF3E8" w14:textId="77777777" w:rsidR="007412DE" w:rsidRDefault="007412DE" w:rsidP="007412DE">
      <w:pPr>
        <w:pStyle w:val="NormalWeb"/>
      </w:pPr>
      <w:r>
        <w:rPr>
          <w:rFonts w:ascii="Calibri" w:hAnsi="Calibri"/>
        </w:rPr>
        <w:t xml:space="preserve">*** This assignment is designed to develop your conceptual understanding of </w:t>
      </w:r>
      <w:r>
        <w:rPr>
          <w:rFonts w:ascii="Calibri" w:hAnsi="Calibri"/>
          <w:b/>
          <w:bCs/>
        </w:rPr>
        <w:t xml:space="preserve">emotion work </w:t>
      </w:r>
      <w:r>
        <w:rPr>
          <w:rFonts w:ascii="Calibri" w:hAnsi="Calibri"/>
        </w:rPr>
        <w:t xml:space="preserve">and </w:t>
      </w:r>
      <w:r>
        <w:rPr>
          <w:rFonts w:ascii="Calibri" w:hAnsi="Calibri"/>
          <w:b/>
          <w:bCs/>
        </w:rPr>
        <w:t>emotion management</w:t>
      </w:r>
      <w:r>
        <w:rPr>
          <w:rFonts w:ascii="Calibri" w:hAnsi="Calibri"/>
        </w:rPr>
        <w:t>, key concepts in Sociology of Emotions, and to provide you with an opportunity for studying how the concept has been applied to ‘real life’ situations (</w:t>
      </w:r>
      <w:proofErr w:type="gramStart"/>
      <w:r>
        <w:rPr>
          <w:rFonts w:ascii="Calibri" w:hAnsi="Calibri"/>
        </w:rPr>
        <w:t>e.g.</w:t>
      </w:r>
      <w:proofErr w:type="gramEnd"/>
      <w:r>
        <w:rPr>
          <w:rFonts w:ascii="Calibri" w:hAnsi="Calibri"/>
        </w:rPr>
        <w:t xml:space="preserve"> in the context of professional work, education, online interactions, coping with long-term unemployment). It also provides an opportunity to develop your skills in </w:t>
      </w:r>
      <w:r>
        <w:rPr>
          <w:rFonts w:ascii="Calibri" w:hAnsi="Calibri"/>
          <w:b/>
          <w:bCs/>
        </w:rPr>
        <w:t xml:space="preserve">summarising </w:t>
      </w:r>
      <w:r>
        <w:rPr>
          <w:rFonts w:ascii="Calibri" w:hAnsi="Calibri"/>
        </w:rPr>
        <w:t xml:space="preserve">and </w:t>
      </w:r>
      <w:r>
        <w:rPr>
          <w:rFonts w:ascii="Calibri" w:hAnsi="Calibri"/>
          <w:b/>
          <w:bCs/>
        </w:rPr>
        <w:t>explaining information in your own words</w:t>
      </w:r>
      <w:r>
        <w:rPr>
          <w:rFonts w:ascii="Calibri" w:hAnsi="Calibri"/>
        </w:rPr>
        <w:t xml:space="preserve">; these skills are very important in essay writing and other academic assignments, as well as in future employment. </w:t>
      </w:r>
    </w:p>
    <w:p w14:paraId="31A8DCF5" w14:textId="77777777" w:rsidR="007412DE" w:rsidRDefault="007412DE" w:rsidP="007412DE">
      <w:pPr>
        <w:pStyle w:val="NormalWeb"/>
      </w:pPr>
      <w:r>
        <w:rPr>
          <w:rFonts w:ascii="Calibri" w:hAnsi="Calibri"/>
        </w:rPr>
        <w:t xml:space="preserve">You will need to choose </w:t>
      </w:r>
      <w:r>
        <w:rPr>
          <w:rFonts w:ascii="Calibri" w:hAnsi="Calibri"/>
          <w:b/>
          <w:bCs/>
        </w:rPr>
        <w:t xml:space="preserve">ONE (1) </w:t>
      </w:r>
      <w:r>
        <w:rPr>
          <w:rFonts w:ascii="Calibri" w:hAnsi="Calibri"/>
        </w:rPr>
        <w:t xml:space="preserve">of the following articles to write on for this assignment. These articles are all recommended readings in the subject, so you can access them from the Library Reading List. [I’ve indicated the specific week in which you will find the article in the Reading List.] </w:t>
      </w:r>
    </w:p>
    <w:p w14:paraId="36316188" w14:textId="77777777" w:rsidR="007412DE" w:rsidRDefault="007412DE" w:rsidP="007412DE">
      <w:pPr>
        <w:pStyle w:val="NormalWeb"/>
      </w:pPr>
      <w:r>
        <w:rPr>
          <w:rFonts w:ascii="Calibri" w:hAnsi="Calibri"/>
        </w:rPr>
        <w:t xml:space="preserve">Cox, AB 2016, ‘Correcting </w:t>
      </w:r>
      <w:proofErr w:type="spellStart"/>
      <w:r>
        <w:rPr>
          <w:rFonts w:ascii="Calibri" w:hAnsi="Calibri"/>
        </w:rPr>
        <w:t>behaviors</w:t>
      </w:r>
      <w:proofErr w:type="spellEnd"/>
      <w:r>
        <w:rPr>
          <w:rFonts w:ascii="Calibri" w:hAnsi="Calibri"/>
        </w:rPr>
        <w:t xml:space="preserve"> and policing emotions: how behavioural infractions become feeling-rule violations’, </w:t>
      </w:r>
      <w:r>
        <w:rPr>
          <w:rFonts w:ascii="Calibri" w:hAnsi="Calibri"/>
          <w:i/>
          <w:iCs/>
        </w:rPr>
        <w:t>Symbolic Interaction</w:t>
      </w:r>
      <w:r>
        <w:rPr>
          <w:rFonts w:ascii="Calibri" w:hAnsi="Calibri"/>
        </w:rPr>
        <w:t xml:space="preserve">, vol. 39, no. 3, pp. 484-503. </w:t>
      </w:r>
      <w:r>
        <w:rPr>
          <w:rFonts w:ascii="Calibri" w:hAnsi="Calibri"/>
          <w:b/>
          <w:bCs/>
        </w:rPr>
        <w:t xml:space="preserve">[Wk-3] </w:t>
      </w:r>
    </w:p>
    <w:p w14:paraId="1F777B48" w14:textId="77777777" w:rsidR="007412DE" w:rsidRDefault="007412DE" w:rsidP="007412DE">
      <w:pPr>
        <w:pStyle w:val="NormalWeb"/>
      </w:pPr>
      <w:proofErr w:type="spellStart"/>
      <w:r>
        <w:rPr>
          <w:rFonts w:ascii="Calibri" w:hAnsi="Calibri"/>
        </w:rPr>
        <w:t>Germann</w:t>
      </w:r>
      <w:proofErr w:type="spellEnd"/>
      <w:r>
        <w:rPr>
          <w:rFonts w:ascii="Calibri" w:hAnsi="Calibri"/>
        </w:rPr>
        <w:t xml:space="preserve"> </w:t>
      </w:r>
      <w:proofErr w:type="spellStart"/>
      <w:r>
        <w:rPr>
          <w:rFonts w:ascii="Calibri" w:hAnsi="Calibri"/>
        </w:rPr>
        <w:t>Molz</w:t>
      </w:r>
      <w:proofErr w:type="spellEnd"/>
      <w:r>
        <w:rPr>
          <w:rFonts w:ascii="Calibri" w:hAnsi="Calibri"/>
        </w:rPr>
        <w:t xml:space="preserve">, J 2017, ‘Giving back, doing good, feeling global: the affective flows of family voluntourism’, </w:t>
      </w:r>
      <w:r>
        <w:rPr>
          <w:rFonts w:ascii="Calibri" w:hAnsi="Calibri"/>
          <w:i/>
          <w:iCs/>
        </w:rPr>
        <w:t>Journal of Contemporary Ethnography</w:t>
      </w:r>
      <w:r>
        <w:rPr>
          <w:rFonts w:ascii="Calibri" w:hAnsi="Calibri"/>
        </w:rPr>
        <w:t xml:space="preserve">, vol. 46, no. 3, pp. 334–360. </w:t>
      </w:r>
      <w:r>
        <w:rPr>
          <w:rFonts w:ascii="Calibri" w:hAnsi="Calibri"/>
          <w:b/>
          <w:bCs/>
        </w:rPr>
        <w:t xml:space="preserve">[Wk-9] </w:t>
      </w:r>
    </w:p>
    <w:p w14:paraId="45C14549" w14:textId="77777777" w:rsidR="007412DE" w:rsidRDefault="007412DE" w:rsidP="007412DE">
      <w:pPr>
        <w:pStyle w:val="NormalWeb"/>
      </w:pPr>
      <w:r>
        <w:rPr>
          <w:rFonts w:ascii="Calibri" w:hAnsi="Calibri"/>
        </w:rPr>
        <w:t xml:space="preserve">Knight, C 2020, ‘Emotionality and professionalism: exploring the management of emotions by journalists reporting on genocide’, </w:t>
      </w:r>
      <w:r>
        <w:rPr>
          <w:rFonts w:ascii="Calibri" w:hAnsi="Calibri"/>
          <w:i/>
          <w:iCs/>
        </w:rPr>
        <w:t>Sociology</w:t>
      </w:r>
      <w:r>
        <w:rPr>
          <w:rFonts w:ascii="Calibri" w:hAnsi="Calibri"/>
        </w:rPr>
        <w:t xml:space="preserve">, vol. 54, no. 3, pp. 609–625. </w:t>
      </w:r>
      <w:r>
        <w:rPr>
          <w:rFonts w:ascii="Calibri" w:hAnsi="Calibri"/>
          <w:b/>
          <w:bCs/>
        </w:rPr>
        <w:t xml:space="preserve">[Wk-3] </w:t>
      </w:r>
    </w:p>
    <w:p w14:paraId="228BC9FA" w14:textId="77777777" w:rsidR="007412DE" w:rsidRDefault="007412DE" w:rsidP="007412DE">
      <w:pPr>
        <w:pStyle w:val="NormalWeb"/>
      </w:pPr>
      <w:r>
        <w:rPr>
          <w:rFonts w:ascii="Calibri" w:hAnsi="Calibri"/>
        </w:rPr>
        <w:t xml:space="preserve">Pearce, JS 2019, ‘Managing emotions online’, </w:t>
      </w:r>
      <w:r>
        <w:rPr>
          <w:rFonts w:ascii="Calibri" w:hAnsi="Calibri"/>
          <w:i/>
          <w:iCs/>
        </w:rPr>
        <w:t>Emotion, Space and Society</w:t>
      </w:r>
      <w:r>
        <w:rPr>
          <w:rFonts w:ascii="Calibri" w:hAnsi="Calibri"/>
        </w:rPr>
        <w:t>, vol. 33, pp. 1-7</w:t>
      </w:r>
      <w:r>
        <w:rPr>
          <w:rFonts w:ascii="Calibri" w:hAnsi="Calibri"/>
          <w:b/>
          <w:bCs/>
        </w:rPr>
        <w:t xml:space="preserve">. [Wk-2] </w:t>
      </w:r>
    </w:p>
    <w:p w14:paraId="67D04818" w14:textId="77777777" w:rsidR="007412DE" w:rsidRDefault="007412DE" w:rsidP="007412DE">
      <w:pPr>
        <w:pStyle w:val="NormalWeb"/>
      </w:pPr>
      <w:proofErr w:type="spellStart"/>
      <w:r>
        <w:rPr>
          <w:rFonts w:ascii="Calibri" w:hAnsi="Calibri"/>
        </w:rPr>
        <w:t>Peterie</w:t>
      </w:r>
      <w:proofErr w:type="spellEnd"/>
      <w:r>
        <w:rPr>
          <w:rFonts w:ascii="Calibri" w:hAnsi="Calibri"/>
        </w:rPr>
        <w:t xml:space="preserve">, M, </w:t>
      </w:r>
      <w:proofErr w:type="spellStart"/>
      <w:r>
        <w:rPr>
          <w:rFonts w:ascii="Calibri" w:hAnsi="Calibri"/>
        </w:rPr>
        <w:t>Ramia</w:t>
      </w:r>
      <w:proofErr w:type="spellEnd"/>
      <w:r>
        <w:rPr>
          <w:rFonts w:ascii="Calibri" w:hAnsi="Calibri"/>
        </w:rPr>
        <w:t xml:space="preserve">, G, Marston, G, &amp; </w:t>
      </w:r>
      <w:proofErr w:type="spellStart"/>
      <w:r>
        <w:rPr>
          <w:rFonts w:ascii="Calibri" w:hAnsi="Calibri"/>
        </w:rPr>
        <w:t>Patulny</w:t>
      </w:r>
      <w:proofErr w:type="spellEnd"/>
      <w:r>
        <w:rPr>
          <w:rFonts w:ascii="Calibri" w:hAnsi="Calibri"/>
        </w:rPr>
        <w:t xml:space="preserve">, R 2019, ‘Emotional compliance and emotion as resistance: shame and anger among the long-term unemployed’, </w:t>
      </w:r>
      <w:r>
        <w:rPr>
          <w:rFonts w:ascii="Calibri" w:hAnsi="Calibri"/>
          <w:i/>
          <w:iCs/>
        </w:rPr>
        <w:t>Work, Employment and Society</w:t>
      </w:r>
      <w:r>
        <w:rPr>
          <w:rFonts w:ascii="Calibri" w:hAnsi="Calibri"/>
        </w:rPr>
        <w:t xml:space="preserve">, vol. 33, no. 5, pp. 794-811. </w:t>
      </w:r>
      <w:r>
        <w:rPr>
          <w:rFonts w:ascii="Calibri" w:hAnsi="Calibri"/>
          <w:b/>
          <w:bCs/>
        </w:rPr>
        <w:t xml:space="preserve">[Wk-11] </w:t>
      </w:r>
    </w:p>
    <w:p w14:paraId="3C6ABD7A" w14:textId="77777777" w:rsidR="007412DE" w:rsidRDefault="007412DE" w:rsidP="007412DE">
      <w:pPr>
        <w:pStyle w:val="NormalWeb"/>
      </w:pPr>
      <w:r>
        <w:rPr>
          <w:rFonts w:ascii="Calibri" w:hAnsi="Calibri"/>
          <w:b/>
          <w:bCs/>
          <w:i/>
          <w:iCs/>
        </w:rPr>
        <w:t xml:space="preserve">Briefly introduce the topic of your chosen journal article. Then go on to identify and discuss: </w:t>
      </w:r>
    </w:p>
    <w:p w14:paraId="65F3B55A" w14:textId="77777777" w:rsidR="007412DE" w:rsidRDefault="007412DE" w:rsidP="007412DE">
      <w:pPr>
        <w:pStyle w:val="NormalWeb"/>
        <w:numPr>
          <w:ilvl w:val="0"/>
          <w:numId w:val="1"/>
        </w:numPr>
        <w:rPr>
          <w:rFonts w:ascii="SymbolMT" w:hAnsi="SymbolMT"/>
        </w:rPr>
      </w:pPr>
      <w:r>
        <w:rPr>
          <w:rFonts w:ascii="Calibri" w:hAnsi="Calibri"/>
        </w:rPr>
        <w:t xml:space="preserve">the author’s aims and central argument, including the key concepts used to develop the argument; method; findings and conclusions </w:t>
      </w:r>
    </w:p>
    <w:p w14:paraId="51813B33" w14:textId="77777777" w:rsidR="007412DE" w:rsidRDefault="007412DE" w:rsidP="007412DE">
      <w:pPr>
        <w:pStyle w:val="NormalWeb"/>
        <w:numPr>
          <w:ilvl w:val="0"/>
          <w:numId w:val="1"/>
        </w:numPr>
        <w:rPr>
          <w:rFonts w:ascii="SymbolMT" w:hAnsi="SymbolMT"/>
        </w:rPr>
      </w:pPr>
      <w:r>
        <w:rPr>
          <w:rFonts w:ascii="Calibri" w:hAnsi="Calibri"/>
        </w:rPr>
        <w:t xml:space="preserve">the social significance of the ideas and arguments presented in the article, </w:t>
      </w:r>
      <w:proofErr w:type="gramStart"/>
      <w:r>
        <w:rPr>
          <w:rFonts w:ascii="Calibri" w:hAnsi="Calibri"/>
        </w:rPr>
        <w:t>i.e.</w:t>
      </w:r>
      <w:proofErr w:type="gramEnd"/>
      <w:r>
        <w:rPr>
          <w:rFonts w:ascii="Calibri" w:hAnsi="Calibri"/>
        </w:rPr>
        <w:t xml:space="preserve"> is this research useful and, if so, to whom? In what ways is it useful? </w:t>
      </w:r>
    </w:p>
    <w:p w14:paraId="65C8F6E1" w14:textId="77777777" w:rsidR="007412DE" w:rsidRDefault="007412DE" w:rsidP="007412DE">
      <w:pPr>
        <w:pStyle w:val="NormalWeb"/>
        <w:numPr>
          <w:ilvl w:val="0"/>
          <w:numId w:val="1"/>
        </w:numPr>
        <w:rPr>
          <w:rFonts w:ascii="SymbolMT" w:hAnsi="SymbolMT"/>
        </w:rPr>
      </w:pPr>
      <w:r>
        <w:rPr>
          <w:rFonts w:ascii="Calibri" w:hAnsi="Calibri"/>
        </w:rPr>
        <w:t xml:space="preserve">any insights you drew from the article, </w:t>
      </w:r>
      <w:proofErr w:type="gramStart"/>
      <w:r>
        <w:rPr>
          <w:rFonts w:ascii="Calibri" w:hAnsi="Calibri"/>
        </w:rPr>
        <w:t>i.e.</w:t>
      </w:r>
      <w:proofErr w:type="gramEnd"/>
      <w:r>
        <w:rPr>
          <w:rFonts w:ascii="Calibri" w:hAnsi="Calibri"/>
        </w:rPr>
        <w:t xml:space="preserve"> what are the things you know now, that you didn’t know before reading the article? </w:t>
      </w:r>
    </w:p>
    <w:p w14:paraId="3BE5D9CB" w14:textId="3A3F3119" w:rsidR="007412DE" w:rsidRDefault="007412DE" w:rsidP="007412DE">
      <w:pPr>
        <w:pStyle w:val="NormalWeb"/>
        <w:ind w:left="720"/>
        <w:rPr>
          <w:rFonts w:ascii="SymbolMT" w:hAnsi="SymbolMT"/>
        </w:rPr>
      </w:pPr>
      <w:r>
        <w:rPr>
          <w:rFonts w:ascii="Calibri" w:hAnsi="Calibri"/>
          <w:b/>
          <w:bCs/>
        </w:rPr>
        <w:t>NB</w:t>
      </w:r>
      <w:r>
        <w:rPr>
          <w:rFonts w:ascii="Calibri" w:hAnsi="Calibri"/>
        </w:rPr>
        <w:t xml:space="preserve">: the summary should be written in your own words to show your comprehension. Do not use lengthy quotations as this practice reduces evidence of your own thinking and will lose marks. </w:t>
      </w:r>
    </w:p>
    <w:p w14:paraId="254B7223" w14:textId="5A666B53" w:rsidR="007412DE" w:rsidRDefault="007412DE" w:rsidP="007412DE">
      <w:pPr>
        <w:pStyle w:val="NormalWeb"/>
        <w:ind w:left="720"/>
        <w:rPr>
          <w:rFonts w:ascii="SymbolMT" w:hAnsi="SymbolMT"/>
        </w:rPr>
      </w:pPr>
    </w:p>
    <w:p w14:paraId="26303B5A" w14:textId="77777777" w:rsidR="007412DE" w:rsidRPr="007412DE" w:rsidRDefault="007412DE" w:rsidP="007412DE">
      <w:pPr>
        <w:pStyle w:val="NormalWeb"/>
        <w:ind w:left="720"/>
        <w:rPr>
          <w:rFonts w:ascii="SymbolMT" w:hAnsi="SymbolMT"/>
        </w:rPr>
      </w:pPr>
    </w:p>
    <w:p w14:paraId="7BE1182F" w14:textId="77777777" w:rsidR="007412DE" w:rsidRDefault="007412DE" w:rsidP="007412DE">
      <w:pPr>
        <w:pStyle w:val="NormalWeb"/>
      </w:pPr>
      <w:r>
        <w:rPr>
          <w:rFonts w:ascii="Calibri" w:hAnsi="Calibri"/>
          <w:b/>
          <w:bCs/>
          <w:i/>
          <w:iCs/>
          <w:shd w:val="clear" w:color="auto" w:fill="FFFF00"/>
        </w:rPr>
        <w:lastRenderedPageBreak/>
        <w:t xml:space="preserve">Step-by-step guidelines for setting out your assignment: </w:t>
      </w:r>
    </w:p>
    <w:p w14:paraId="0569C24E" w14:textId="77777777" w:rsidR="007412DE" w:rsidRDefault="007412DE" w:rsidP="007412DE">
      <w:pPr>
        <w:pStyle w:val="NormalWeb"/>
      </w:pPr>
      <w:r>
        <w:rPr>
          <w:rFonts w:ascii="Calibri" w:hAnsi="Calibri"/>
          <w:b/>
          <w:bCs/>
        </w:rPr>
        <w:t xml:space="preserve">Introduction – 1 paragraph </w:t>
      </w:r>
    </w:p>
    <w:p w14:paraId="454FEE4C" w14:textId="77777777" w:rsidR="007412DE" w:rsidRDefault="007412DE" w:rsidP="007412DE">
      <w:pPr>
        <w:pStyle w:val="NormalWeb"/>
      </w:pPr>
      <w:r>
        <w:rPr>
          <w:rFonts w:ascii="Calibri" w:hAnsi="Calibri"/>
        </w:rPr>
        <w:t>*** One of the main purposes of an introduction is to give the reader a roadmap of what is to come</w:t>
      </w:r>
      <w:r>
        <w:rPr>
          <w:rFonts w:ascii="Calibri" w:hAnsi="Calibri"/>
        </w:rPr>
        <w:br/>
        <w:t>So, first state that you’ll be summarising such-and-such an article by so-and-so an author(s) Outline the topic very briefly (</w:t>
      </w:r>
      <w:proofErr w:type="gramStart"/>
      <w:r>
        <w:rPr>
          <w:rFonts w:ascii="Calibri" w:hAnsi="Calibri"/>
        </w:rPr>
        <w:t>i.e.</w:t>
      </w:r>
      <w:proofErr w:type="gramEnd"/>
      <w:r>
        <w:rPr>
          <w:rFonts w:ascii="Calibri" w:hAnsi="Calibri"/>
        </w:rPr>
        <w:t xml:space="preserve"> say what the article is about in 1-2 sentences) </w:t>
      </w:r>
    </w:p>
    <w:p w14:paraId="2675A9C9" w14:textId="77777777" w:rsidR="007412DE" w:rsidRDefault="007412DE" w:rsidP="007412DE">
      <w:pPr>
        <w:pStyle w:val="NormalWeb"/>
      </w:pPr>
      <w:r>
        <w:rPr>
          <w:rFonts w:ascii="Calibri" w:hAnsi="Calibri"/>
        </w:rPr>
        <w:t xml:space="preserve">Then state how your assignment will be organised; </w:t>
      </w:r>
      <w:r>
        <w:rPr>
          <w:rFonts w:ascii="Calibri" w:hAnsi="Calibri"/>
          <w:i/>
          <w:iCs/>
        </w:rPr>
        <w:t>for example</w:t>
      </w:r>
      <w:r>
        <w:rPr>
          <w:rFonts w:ascii="Calibri" w:hAnsi="Calibri"/>
        </w:rPr>
        <w:t xml:space="preserve">: The first section of this summary discusses the authors’ aims, the way their research was carried out, and their major findings and conclusions. Secondly, I discuss the social significance of the research and finally, the insights I gained from studying the article. </w:t>
      </w:r>
    </w:p>
    <w:p w14:paraId="0AFF4523" w14:textId="77777777" w:rsidR="007412DE" w:rsidRDefault="007412DE" w:rsidP="007412DE">
      <w:pPr>
        <w:pStyle w:val="NormalWeb"/>
      </w:pPr>
      <w:r>
        <w:rPr>
          <w:rFonts w:ascii="Calibri" w:hAnsi="Calibri"/>
          <w:b/>
          <w:bCs/>
        </w:rPr>
        <w:t xml:space="preserve">First part of summary (suggest: several paragraphs – this should be the largest section of </w:t>
      </w:r>
    </w:p>
    <w:p w14:paraId="7E0BFD45" w14:textId="77777777" w:rsidR="007412DE" w:rsidRDefault="007412DE" w:rsidP="007412DE">
      <w:pPr>
        <w:pStyle w:val="NormalWeb"/>
      </w:pPr>
      <w:r>
        <w:rPr>
          <w:rFonts w:ascii="Calibri" w:hAnsi="Calibri"/>
          <w:b/>
          <w:bCs/>
        </w:rPr>
        <w:t xml:space="preserve">your summary) </w:t>
      </w:r>
    </w:p>
    <w:p w14:paraId="2D002AB1" w14:textId="77777777" w:rsidR="007412DE" w:rsidRDefault="007412DE" w:rsidP="007412DE">
      <w:pPr>
        <w:pStyle w:val="NormalWeb"/>
        <w:numPr>
          <w:ilvl w:val="0"/>
          <w:numId w:val="2"/>
        </w:numPr>
        <w:rPr>
          <w:rFonts w:ascii="SymbolMT" w:hAnsi="SymbolMT"/>
        </w:rPr>
      </w:pPr>
      <w:r>
        <w:rPr>
          <w:rFonts w:ascii="Calibri" w:hAnsi="Calibri"/>
        </w:rPr>
        <w:t xml:space="preserve">Discuss the author’s aims and argument, including the key concepts used to develop the argument; method; findings and conclusions </w:t>
      </w:r>
    </w:p>
    <w:p w14:paraId="7A728E0E" w14:textId="77777777" w:rsidR="007412DE" w:rsidRDefault="007412DE" w:rsidP="007412DE">
      <w:pPr>
        <w:pStyle w:val="NormalWeb"/>
        <w:ind w:left="720"/>
        <w:rPr>
          <w:rFonts w:ascii="SymbolMT" w:hAnsi="SymbolMT"/>
        </w:rPr>
      </w:pPr>
      <w:r>
        <w:rPr>
          <w:rFonts w:ascii="Calibri" w:hAnsi="Calibri"/>
        </w:rPr>
        <w:t xml:space="preserve">*** Aims and central arguments are usually stated very clearly in the abstract, introduction and/or conclusion (depending on the author’s writing skills and style) – </w:t>
      </w:r>
      <w:proofErr w:type="gramStart"/>
      <w:r>
        <w:rPr>
          <w:rFonts w:ascii="Calibri" w:hAnsi="Calibri"/>
        </w:rPr>
        <w:t>i.e.</w:t>
      </w:r>
      <w:proofErr w:type="gramEnd"/>
      <w:r>
        <w:rPr>
          <w:rFonts w:ascii="Calibri" w:hAnsi="Calibri"/>
        </w:rPr>
        <w:t xml:space="preserve"> what is the point(s) being made in the article? What is being investigated, debated, or examined, as the case may be? </w:t>
      </w:r>
    </w:p>
    <w:p w14:paraId="17C0B369" w14:textId="77777777" w:rsidR="007412DE" w:rsidRDefault="007412DE" w:rsidP="007412DE">
      <w:pPr>
        <w:pStyle w:val="NormalWeb"/>
        <w:ind w:left="720"/>
        <w:rPr>
          <w:rFonts w:ascii="SymbolMT" w:hAnsi="SymbolMT"/>
        </w:rPr>
      </w:pPr>
      <w:r>
        <w:rPr>
          <w:rFonts w:ascii="Calibri" w:hAnsi="Calibri"/>
        </w:rPr>
        <w:t xml:space="preserve">*** </w:t>
      </w:r>
      <w:r>
        <w:rPr>
          <w:rFonts w:ascii="Calibri" w:hAnsi="Calibri"/>
          <w:b/>
          <w:bCs/>
        </w:rPr>
        <w:t xml:space="preserve">What is a concept? </w:t>
      </w:r>
      <w:r>
        <w:rPr>
          <w:rFonts w:ascii="Calibri" w:hAnsi="Calibri"/>
        </w:rPr>
        <w:t xml:space="preserve">A concept is a key sociological idea; </w:t>
      </w:r>
      <w:r>
        <w:rPr>
          <w:rFonts w:ascii="Calibri" w:hAnsi="Calibri"/>
          <w:b/>
          <w:bCs/>
        </w:rPr>
        <w:t>examples include</w:t>
      </w:r>
      <w:r>
        <w:rPr>
          <w:rFonts w:ascii="Calibri" w:hAnsi="Calibri"/>
        </w:rPr>
        <w:t xml:space="preserve">: ‘emotion work’, ‘emotion management’, ‘interpersonal emotion management’, ‘deep acting’, ‘emotional gatekeepers’, ‘rule reminders’, ‘socialization’, ‘everyday resistance’, ‘governmentality’, ‘neoliberalism’, ‘organisational culture’ - when deciding which concepts to cover, focus on those few that are </w:t>
      </w:r>
      <w:r>
        <w:rPr>
          <w:rFonts w:ascii="Calibri" w:hAnsi="Calibri"/>
          <w:i/>
          <w:iCs/>
        </w:rPr>
        <w:t xml:space="preserve">most important </w:t>
      </w:r>
      <w:r>
        <w:rPr>
          <w:rFonts w:ascii="Calibri" w:hAnsi="Calibri"/>
        </w:rPr>
        <w:t xml:space="preserve">to the overall argument and discussion. </w:t>
      </w:r>
    </w:p>
    <w:p w14:paraId="56AF9497" w14:textId="77777777" w:rsidR="007412DE" w:rsidRDefault="007412DE" w:rsidP="007412DE">
      <w:pPr>
        <w:pStyle w:val="NormalWeb"/>
        <w:ind w:left="720"/>
        <w:rPr>
          <w:rFonts w:ascii="SymbolMT" w:hAnsi="SymbolMT"/>
        </w:rPr>
      </w:pPr>
      <w:r>
        <w:rPr>
          <w:rFonts w:ascii="Calibri" w:hAnsi="Calibri"/>
          <w:b/>
          <w:bCs/>
        </w:rPr>
        <w:t xml:space="preserve">Second part of summary (suggest: one paragraph) </w:t>
      </w:r>
    </w:p>
    <w:p w14:paraId="28E44FB4" w14:textId="77777777" w:rsidR="007412DE" w:rsidRDefault="007412DE" w:rsidP="007412DE">
      <w:pPr>
        <w:pStyle w:val="NormalWeb"/>
        <w:numPr>
          <w:ilvl w:val="0"/>
          <w:numId w:val="2"/>
        </w:numPr>
        <w:rPr>
          <w:rFonts w:ascii="SymbolMT" w:hAnsi="SymbolMT"/>
        </w:rPr>
      </w:pPr>
      <w:r>
        <w:rPr>
          <w:rFonts w:ascii="Calibri" w:hAnsi="Calibri"/>
        </w:rPr>
        <w:t xml:space="preserve">Discuss the social significance of the research presented in the article, </w:t>
      </w:r>
      <w:proofErr w:type="gramStart"/>
      <w:r>
        <w:rPr>
          <w:rFonts w:ascii="Calibri" w:hAnsi="Calibri"/>
        </w:rPr>
        <w:t>i.e.</w:t>
      </w:r>
      <w:proofErr w:type="gramEnd"/>
      <w:r>
        <w:rPr>
          <w:rFonts w:ascii="Calibri" w:hAnsi="Calibri"/>
        </w:rPr>
        <w:t xml:space="preserve"> is this research useful and, if so, to whom? In what ways is it useful? </w:t>
      </w:r>
    </w:p>
    <w:p w14:paraId="59D286FA" w14:textId="77777777" w:rsidR="007412DE" w:rsidRDefault="007412DE" w:rsidP="007412DE">
      <w:pPr>
        <w:pStyle w:val="NormalWeb"/>
        <w:ind w:left="720"/>
        <w:rPr>
          <w:rFonts w:ascii="SymbolMT" w:hAnsi="SymbolMT"/>
        </w:rPr>
      </w:pPr>
      <w:r>
        <w:rPr>
          <w:rFonts w:ascii="Calibri" w:hAnsi="Calibri"/>
        </w:rPr>
        <w:t xml:space="preserve">*** What you’re being asked here is --- How do the findings help us understand the particular micro-social world, or the social problem or question at the centre of the article? Does the research have any practical applications in everyday life? </w:t>
      </w:r>
    </w:p>
    <w:p w14:paraId="7C9115CF" w14:textId="77777777" w:rsidR="007412DE" w:rsidRDefault="007412DE" w:rsidP="007412DE">
      <w:pPr>
        <w:pStyle w:val="NormalWeb"/>
        <w:ind w:left="720"/>
        <w:rPr>
          <w:rFonts w:ascii="SymbolMT" w:hAnsi="SymbolMT"/>
        </w:rPr>
      </w:pPr>
      <w:r>
        <w:rPr>
          <w:rFonts w:ascii="Calibri" w:hAnsi="Calibri"/>
          <w:b/>
          <w:bCs/>
        </w:rPr>
        <w:t xml:space="preserve">Third part of summary (suggest: one paragraph) </w:t>
      </w:r>
    </w:p>
    <w:p w14:paraId="64FEA31A" w14:textId="77777777" w:rsidR="007412DE" w:rsidRDefault="007412DE" w:rsidP="007412DE">
      <w:pPr>
        <w:pStyle w:val="NormalWeb"/>
        <w:numPr>
          <w:ilvl w:val="0"/>
          <w:numId w:val="2"/>
        </w:numPr>
        <w:rPr>
          <w:rFonts w:ascii="SymbolMT" w:hAnsi="SymbolMT"/>
        </w:rPr>
      </w:pPr>
      <w:r>
        <w:rPr>
          <w:rFonts w:ascii="Calibri" w:hAnsi="Calibri"/>
        </w:rPr>
        <w:t xml:space="preserve">Discuss any insights you drew from the article, </w:t>
      </w:r>
      <w:proofErr w:type="gramStart"/>
      <w:r>
        <w:rPr>
          <w:rFonts w:ascii="Calibri" w:hAnsi="Calibri"/>
        </w:rPr>
        <w:t>i.e.</w:t>
      </w:r>
      <w:proofErr w:type="gramEnd"/>
      <w:r>
        <w:rPr>
          <w:rFonts w:ascii="Calibri" w:hAnsi="Calibri"/>
        </w:rPr>
        <w:t xml:space="preserve"> what are the things you know now, that you didn’t know before reading the article?</w:t>
      </w:r>
      <w:r>
        <w:rPr>
          <w:rFonts w:ascii="Calibri" w:hAnsi="Calibri"/>
        </w:rPr>
        <w:br/>
        <w:t xml:space="preserve">This is where you talk about what </w:t>
      </w:r>
      <w:r>
        <w:rPr>
          <w:rFonts w:ascii="Calibri" w:hAnsi="Calibri"/>
          <w:i/>
          <w:iCs/>
        </w:rPr>
        <w:t xml:space="preserve">you’ve </w:t>
      </w:r>
      <w:r>
        <w:rPr>
          <w:rFonts w:ascii="Calibri" w:hAnsi="Calibri"/>
        </w:rPr>
        <w:t xml:space="preserve">learned from the article – okay to use ‘I’. </w:t>
      </w:r>
    </w:p>
    <w:p w14:paraId="17C414DC" w14:textId="77777777" w:rsidR="007412DE" w:rsidRDefault="007412DE" w:rsidP="007412DE">
      <w:pPr>
        <w:pStyle w:val="NormalWeb"/>
        <w:ind w:left="720"/>
        <w:rPr>
          <w:rFonts w:ascii="SymbolMT" w:hAnsi="SymbolMT"/>
        </w:rPr>
      </w:pPr>
      <w:r>
        <w:rPr>
          <w:rFonts w:ascii="Calibri" w:hAnsi="Calibri"/>
          <w:b/>
          <w:bCs/>
        </w:rPr>
        <w:lastRenderedPageBreak/>
        <w:t xml:space="preserve">Concluding paragraph </w:t>
      </w:r>
    </w:p>
    <w:p w14:paraId="5860EB6D" w14:textId="77777777" w:rsidR="007412DE" w:rsidRDefault="007412DE" w:rsidP="007412DE">
      <w:pPr>
        <w:pStyle w:val="NormalWeb"/>
        <w:ind w:left="720"/>
        <w:rPr>
          <w:rFonts w:ascii="SymbolMT" w:hAnsi="SymbolMT"/>
        </w:rPr>
      </w:pPr>
      <w:r>
        <w:rPr>
          <w:rFonts w:ascii="Calibri" w:hAnsi="Calibri"/>
        </w:rPr>
        <w:t xml:space="preserve">Sum-up what you’ve discussed </w:t>
      </w:r>
    </w:p>
    <w:p w14:paraId="7E52B86E" w14:textId="77777777" w:rsidR="007412DE" w:rsidRDefault="007412DE"/>
    <w:sectPr w:rsidR="007412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6865CB"/>
    <w:multiLevelType w:val="multilevel"/>
    <w:tmpl w:val="E9DC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3C4C9C"/>
    <w:multiLevelType w:val="multilevel"/>
    <w:tmpl w:val="8878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2DE"/>
    <w:rsid w:val="007412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E6BBC09"/>
  <w15:chartTrackingRefBased/>
  <w15:docId w15:val="{20364E4C-4CE1-1444-B032-FF9C1B38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12D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240956">
      <w:bodyDiv w:val="1"/>
      <w:marLeft w:val="0"/>
      <w:marRight w:val="0"/>
      <w:marTop w:val="0"/>
      <w:marBottom w:val="0"/>
      <w:divBdr>
        <w:top w:val="none" w:sz="0" w:space="0" w:color="auto"/>
        <w:left w:val="none" w:sz="0" w:space="0" w:color="auto"/>
        <w:bottom w:val="none" w:sz="0" w:space="0" w:color="auto"/>
        <w:right w:val="none" w:sz="0" w:space="0" w:color="auto"/>
      </w:divBdr>
      <w:divsChild>
        <w:div w:id="1195731798">
          <w:marLeft w:val="0"/>
          <w:marRight w:val="0"/>
          <w:marTop w:val="0"/>
          <w:marBottom w:val="0"/>
          <w:divBdr>
            <w:top w:val="none" w:sz="0" w:space="0" w:color="auto"/>
            <w:left w:val="none" w:sz="0" w:space="0" w:color="auto"/>
            <w:bottom w:val="none" w:sz="0" w:space="0" w:color="auto"/>
            <w:right w:val="none" w:sz="0" w:space="0" w:color="auto"/>
          </w:divBdr>
          <w:divsChild>
            <w:div w:id="89858688">
              <w:marLeft w:val="0"/>
              <w:marRight w:val="0"/>
              <w:marTop w:val="0"/>
              <w:marBottom w:val="0"/>
              <w:divBdr>
                <w:top w:val="none" w:sz="0" w:space="0" w:color="auto"/>
                <w:left w:val="none" w:sz="0" w:space="0" w:color="auto"/>
                <w:bottom w:val="none" w:sz="0" w:space="0" w:color="auto"/>
                <w:right w:val="none" w:sz="0" w:space="0" w:color="auto"/>
              </w:divBdr>
              <w:divsChild>
                <w:div w:id="186874792">
                  <w:marLeft w:val="0"/>
                  <w:marRight w:val="0"/>
                  <w:marTop w:val="0"/>
                  <w:marBottom w:val="0"/>
                  <w:divBdr>
                    <w:top w:val="none" w:sz="0" w:space="0" w:color="auto"/>
                    <w:left w:val="none" w:sz="0" w:space="0" w:color="auto"/>
                    <w:bottom w:val="none" w:sz="0" w:space="0" w:color="auto"/>
                    <w:right w:val="none" w:sz="0" w:space="0" w:color="auto"/>
                  </w:divBdr>
                </w:div>
              </w:divsChild>
            </w:div>
            <w:div w:id="644433013">
              <w:marLeft w:val="0"/>
              <w:marRight w:val="0"/>
              <w:marTop w:val="0"/>
              <w:marBottom w:val="0"/>
              <w:divBdr>
                <w:top w:val="none" w:sz="0" w:space="0" w:color="auto"/>
                <w:left w:val="none" w:sz="0" w:space="0" w:color="auto"/>
                <w:bottom w:val="none" w:sz="0" w:space="0" w:color="auto"/>
                <w:right w:val="none" w:sz="0" w:space="0" w:color="auto"/>
              </w:divBdr>
              <w:divsChild>
                <w:div w:id="72761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73703">
          <w:marLeft w:val="0"/>
          <w:marRight w:val="0"/>
          <w:marTop w:val="0"/>
          <w:marBottom w:val="0"/>
          <w:divBdr>
            <w:top w:val="none" w:sz="0" w:space="0" w:color="auto"/>
            <w:left w:val="none" w:sz="0" w:space="0" w:color="auto"/>
            <w:bottom w:val="none" w:sz="0" w:space="0" w:color="auto"/>
            <w:right w:val="none" w:sz="0" w:space="0" w:color="auto"/>
          </w:divBdr>
          <w:divsChild>
            <w:div w:id="586887834">
              <w:marLeft w:val="0"/>
              <w:marRight w:val="0"/>
              <w:marTop w:val="0"/>
              <w:marBottom w:val="0"/>
              <w:divBdr>
                <w:top w:val="none" w:sz="0" w:space="0" w:color="auto"/>
                <w:left w:val="none" w:sz="0" w:space="0" w:color="auto"/>
                <w:bottom w:val="none" w:sz="0" w:space="0" w:color="auto"/>
                <w:right w:val="none" w:sz="0" w:space="0" w:color="auto"/>
              </w:divBdr>
              <w:divsChild>
                <w:div w:id="160584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4227</Characters>
  <Application>Microsoft Office Word</Application>
  <DocSecurity>0</DocSecurity>
  <Lines>35</Lines>
  <Paragraphs>9</Paragraphs>
  <ScaleCrop>false</ScaleCrop>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AWADALLAH</dc:creator>
  <cp:keywords/>
  <dc:description/>
  <cp:lastModifiedBy>EMILY AWADALLAH</cp:lastModifiedBy>
  <cp:revision>1</cp:revision>
  <dcterms:created xsi:type="dcterms:W3CDTF">2021-04-06T11:57:00Z</dcterms:created>
  <dcterms:modified xsi:type="dcterms:W3CDTF">2021-04-06T11:58:00Z</dcterms:modified>
</cp:coreProperties>
</file>