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53C7D" w:rsidRPr="005D646E">
      <w:pPr>
        <w:rPr>
          <w:rFonts w:ascii="Times New Roman" w:hAnsi="Times New Roman" w:cs="Times New Roman"/>
        </w:rPr>
      </w:pPr>
    </w:p>
    <w:p w:rsidR="005D646E" w:rsidRPr="005D646E">
      <w:pPr>
        <w:rPr>
          <w:rFonts w:ascii="Times New Roman" w:hAnsi="Times New Roman" w:cs="Times New Roman"/>
        </w:rPr>
      </w:pPr>
    </w:p>
    <w:p w:rsidR="005D646E" w:rsidRPr="005D646E">
      <w:pPr>
        <w:rPr>
          <w:rFonts w:ascii="Times New Roman" w:hAnsi="Times New Roman" w:cs="Times New Roman"/>
        </w:rPr>
      </w:pPr>
    </w:p>
    <w:p w:rsidR="005D646E" w:rsidRPr="005D646E">
      <w:pPr>
        <w:rPr>
          <w:rFonts w:ascii="Times New Roman" w:hAnsi="Times New Roman" w:cs="Times New Roman"/>
        </w:rPr>
      </w:pPr>
    </w:p>
    <w:p w:rsidR="005D646E" w:rsidRPr="00B605F3" w:rsidP="005D646E">
      <w:pPr>
        <w:spacing w:line="480" w:lineRule="auto"/>
        <w:rPr>
          <w:rFonts w:ascii="Times New Roman" w:hAnsi="Times New Roman" w:cs="Times New Roman"/>
          <w:sz w:val="24"/>
          <w:szCs w:val="24"/>
        </w:rPr>
      </w:pPr>
    </w:p>
    <w:p w:rsidR="005D646E" w:rsidRPr="00B605F3" w:rsidP="005D646E">
      <w:pPr>
        <w:spacing w:line="480" w:lineRule="auto"/>
        <w:jc w:val="center"/>
        <w:rPr>
          <w:rFonts w:ascii="Times New Roman" w:hAnsi="Times New Roman" w:cs="Times New Roman"/>
          <w:sz w:val="24"/>
          <w:szCs w:val="24"/>
        </w:rPr>
      </w:pPr>
      <w:r w:rsidRPr="00B605F3">
        <w:rPr>
          <w:rFonts w:ascii="Times New Roman" w:hAnsi="Times New Roman" w:cs="Times New Roman"/>
          <w:sz w:val="24"/>
          <w:szCs w:val="24"/>
        </w:rPr>
        <w:t>The necessity of appraisal knowledge to an appraiser</w:t>
      </w:r>
    </w:p>
    <w:p w:rsidR="005D646E" w:rsidRPr="00B605F3" w:rsidP="00B605F3">
      <w:pPr>
        <w:tabs>
          <w:tab w:val="left" w:pos="3585"/>
          <w:tab w:val="center" w:pos="4680"/>
        </w:tabs>
        <w:spacing w:line="480" w:lineRule="auto"/>
        <w:rPr>
          <w:rFonts w:ascii="Times New Roman" w:hAnsi="Times New Roman" w:cs="Times New Roman"/>
          <w:sz w:val="24"/>
          <w:szCs w:val="24"/>
        </w:rPr>
      </w:pPr>
      <w:r w:rsidRPr="00B605F3">
        <w:rPr>
          <w:rFonts w:ascii="Times New Roman" w:hAnsi="Times New Roman" w:cs="Times New Roman"/>
          <w:sz w:val="24"/>
          <w:szCs w:val="24"/>
        </w:rPr>
        <w:tab/>
      </w:r>
      <w:r w:rsidRPr="00B605F3">
        <w:rPr>
          <w:rFonts w:ascii="Times New Roman" w:hAnsi="Times New Roman" w:cs="Times New Roman"/>
          <w:sz w:val="24"/>
          <w:szCs w:val="24"/>
        </w:rPr>
        <w:tab/>
      </w:r>
      <w:r w:rsidRPr="00B605F3" w:rsidR="00992E4E">
        <w:rPr>
          <w:rFonts w:ascii="Times New Roman" w:hAnsi="Times New Roman" w:cs="Times New Roman"/>
          <w:sz w:val="24"/>
          <w:szCs w:val="24"/>
        </w:rPr>
        <w:t>Name</w:t>
      </w:r>
    </w:p>
    <w:p w:rsidR="005D646E" w:rsidRPr="00B605F3" w:rsidP="005D646E">
      <w:pPr>
        <w:spacing w:line="480" w:lineRule="auto"/>
        <w:jc w:val="center"/>
        <w:rPr>
          <w:rFonts w:ascii="Times New Roman" w:hAnsi="Times New Roman" w:cs="Times New Roman"/>
          <w:sz w:val="24"/>
          <w:szCs w:val="24"/>
        </w:rPr>
      </w:pPr>
      <w:r w:rsidRPr="00B605F3">
        <w:rPr>
          <w:rFonts w:ascii="Times New Roman" w:hAnsi="Times New Roman" w:cs="Times New Roman"/>
          <w:sz w:val="24"/>
          <w:szCs w:val="24"/>
        </w:rPr>
        <w:t>Institution</w:t>
      </w:r>
    </w:p>
    <w:p w:rsidR="005D646E" w:rsidRPr="00B605F3" w:rsidP="005D646E">
      <w:pPr>
        <w:spacing w:line="480" w:lineRule="auto"/>
        <w:jc w:val="center"/>
        <w:rPr>
          <w:rFonts w:ascii="Times New Roman" w:hAnsi="Times New Roman" w:cs="Times New Roman"/>
          <w:sz w:val="24"/>
          <w:szCs w:val="24"/>
        </w:rPr>
      </w:pPr>
      <w:r w:rsidRPr="00B605F3">
        <w:rPr>
          <w:rFonts w:ascii="Times New Roman" w:hAnsi="Times New Roman" w:cs="Times New Roman"/>
          <w:sz w:val="24"/>
          <w:szCs w:val="24"/>
        </w:rPr>
        <w:t>Course</w:t>
      </w:r>
    </w:p>
    <w:p w:rsidR="005D646E" w:rsidRPr="00B605F3" w:rsidP="005D646E">
      <w:pPr>
        <w:spacing w:line="480" w:lineRule="auto"/>
        <w:jc w:val="center"/>
        <w:rPr>
          <w:rFonts w:ascii="Times New Roman" w:hAnsi="Times New Roman" w:cs="Times New Roman"/>
          <w:sz w:val="24"/>
          <w:szCs w:val="24"/>
        </w:rPr>
      </w:pPr>
      <w:r w:rsidRPr="00B605F3">
        <w:rPr>
          <w:rFonts w:ascii="Times New Roman" w:hAnsi="Times New Roman" w:cs="Times New Roman"/>
          <w:sz w:val="24"/>
          <w:szCs w:val="24"/>
        </w:rPr>
        <w:t>Professor</w:t>
      </w:r>
    </w:p>
    <w:p w:rsidR="005D646E" w:rsidRPr="00B605F3" w:rsidP="005D646E">
      <w:pPr>
        <w:spacing w:line="480" w:lineRule="auto"/>
        <w:jc w:val="center"/>
        <w:rPr>
          <w:rFonts w:ascii="Times New Roman" w:hAnsi="Times New Roman" w:cs="Times New Roman"/>
          <w:sz w:val="24"/>
          <w:szCs w:val="24"/>
        </w:rPr>
      </w:pPr>
      <w:r w:rsidRPr="00B605F3">
        <w:rPr>
          <w:rFonts w:ascii="Times New Roman" w:hAnsi="Times New Roman" w:cs="Times New Roman"/>
          <w:sz w:val="24"/>
          <w:szCs w:val="24"/>
        </w:rPr>
        <w:t>Date</w:t>
      </w:r>
    </w:p>
    <w:p w:rsidR="005D646E" w:rsidP="005D646E">
      <w:pPr>
        <w:spacing w:line="480" w:lineRule="auto"/>
        <w:jc w:val="center"/>
        <w:rPr>
          <w:rFonts w:ascii="Times New Roman" w:hAnsi="Times New Roman" w:cs="Times New Roman"/>
        </w:rPr>
      </w:pPr>
    </w:p>
    <w:p w:rsidR="005D646E" w:rsidP="005D646E">
      <w:pPr>
        <w:spacing w:line="480" w:lineRule="auto"/>
        <w:jc w:val="center"/>
        <w:rPr>
          <w:rFonts w:ascii="Times New Roman" w:hAnsi="Times New Roman" w:cs="Times New Roman"/>
        </w:rPr>
      </w:pPr>
    </w:p>
    <w:p w:rsidR="005D646E" w:rsidP="005D646E">
      <w:pPr>
        <w:spacing w:line="480" w:lineRule="auto"/>
        <w:jc w:val="center"/>
        <w:rPr>
          <w:rFonts w:ascii="Times New Roman" w:hAnsi="Times New Roman" w:cs="Times New Roman"/>
        </w:rPr>
      </w:pPr>
    </w:p>
    <w:p w:rsidR="005D646E" w:rsidP="005D646E">
      <w:pPr>
        <w:spacing w:line="480" w:lineRule="auto"/>
        <w:jc w:val="center"/>
        <w:rPr>
          <w:rFonts w:ascii="Times New Roman" w:hAnsi="Times New Roman" w:cs="Times New Roman"/>
        </w:rPr>
      </w:pPr>
    </w:p>
    <w:p w:rsidR="005D646E" w:rsidP="005D646E">
      <w:pPr>
        <w:spacing w:line="480" w:lineRule="auto"/>
        <w:jc w:val="center"/>
        <w:rPr>
          <w:rFonts w:ascii="Times New Roman" w:hAnsi="Times New Roman" w:cs="Times New Roman"/>
        </w:rPr>
      </w:pPr>
    </w:p>
    <w:p w:rsidR="005D646E" w:rsidP="005D646E">
      <w:pPr>
        <w:spacing w:line="480" w:lineRule="auto"/>
        <w:jc w:val="center"/>
        <w:rPr>
          <w:rFonts w:ascii="Times New Roman" w:hAnsi="Times New Roman" w:cs="Times New Roman"/>
        </w:rPr>
      </w:pPr>
    </w:p>
    <w:p w:rsidR="005D646E" w:rsidP="005D646E">
      <w:pPr>
        <w:spacing w:line="480" w:lineRule="auto"/>
        <w:jc w:val="center"/>
        <w:rPr>
          <w:rFonts w:ascii="Times New Roman" w:hAnsi="Times New Roman" w:cs="Times New Roman"/>
        </w:rPr>
      </w:pPr>
    </w:p>
    <w:p w:rsidR="005D646E" w:rsidP="005D646E">
      <w:pPr>
        <w:spacing w:line="480" w:lineRule="auto"/>
        <w:jc w:val="center"/>
        <w:rPr>
          <w:rFonts w:ascii="Times New Roman" w:hAnsi="Times New Roman" w:cs="Times New Roman"/>
        </w:rPr>
      </w:pPr>
    </w:p>
    <w:p w:rsidR="005D646E" w:rsidP="005D646E">
      <w:pPr>
        <w:spacing w:line="480" w:lineRule="auto"/>
        <w:jc w:val="center"/>
        <w:rPr>
          <w:rFonts w:ascii="Times New Roman" w:hAnsi="Times New Roman" w:cs="Times New Roman"/>
        </w:rPr>
      </w:pPr>
    </w:p>
    <w:p w:rsidR="005D646E" w:rsidP="005D646E">
      <w:pPr>
        <w:spacing w:line="480" w:lineRule="auto"/>
        <w:jc w:val="center"/>
        <w:rPr>
          <w:rFonts w:ascii="Times New Roman" w:hAnsi="Times New Roman" w:cs="Times New Roman"/>
        </w:rPr>
      </w:pPr>
    </w:p>
    <w:p w:rsidR="000F2F6E" w:rsidRPr="00B605F3" w:rsidP="00BB7477">
      <w:pPr>
        <w:spacing w:line="480" w:lineRule="auto"/>
        <w:ind w:firstLine="720"/>
        <w:rPr>
          <w:rFonts w:ascii="Times New Roman" w:hAnsi="Times New Roman" w:cs="Times New Roman"/>
          <w:b/>
          <w:sz w:val="24"/>
          <w:szCs w:val="24"/>
        </w:rPr>
      </w:pPr>
      <w:r w:rsidRPr="00B605F3">
        <w:rPr>
          <w:rFonts w:ascii="Times New Roman" w:hAnsi="Times New Roman" w:cs="Times New Roman"/>
          <w:sz w:val="24"/>
          <w:szCs w:val="24"/>
        </w:rPr>
        <w:t>In today's real estate world, an appraiser's field of expertise goes beyond quantifying the total area covered by a property. Appraisers need to be well informed on the various methods they can use to evaluate the value of a property and the different systems used to describe land aspects. An appraiser should also be knowledgeable in all the legal matters that pertain to land. An evaluator should also be able to use financial software to resolve complications that embroil discounting and annuities. The following paper aims to show how valuable all this knowledge is of the essence to an appraiser aiming to tackle the ever-changing real estate market.</w:t>
      </w:r>
    </w:p>
    <w:p w:rsidR="004B1C62" w:rsidRPr="00B605F3" w:rsidP="004B1C62">
      <w:pPr>
        <w:spacing w:line="480" w:lineRule="auto"/>
        <w:ind w:firstLine="720"/>
        <w:rPr>
          <w:rFonts w:ascii="Times New Roman" w:hAnsi="Times New Roman" w:cs="Times New Roman"/>
          <w:sz w:val="24"/>
          <w:szCs w:val="24"/>
        </w:rPr>
      </w:pPr>
      <w:r w:rsidRPr="00B605F3">
        <w:rPr>
          <w:rFonts w:ascii="Times New Roman" w:hAnsi="Times New Roman" w:cs="Times New Roman"/>
          <w:sz w:val="24"/>
          <w:szCs w:val="24"/>
        </w:rPr>
        <w:t>One of the necessary knowledge an evaluator needs to have is the different acceptable systems of legal land description. The commonly used methods of describing</w:t>
      </w:r>
      <w:r w:rsidRPr="00B605F3" w:rsidR="00A9352C">
        <w:rPr>
          <w:rFonts w:ascii="Times New Roman" w:hAnsi="Times New Roman" w:cs="Times New Roman"/>
          <w:sz w:val="24"/>
          <w:szCs w:val="24"/>
        </w:rPr>
        <w:t xml:space="preserve"> property using street names an</w:t>
      </w:r>
      <w:r w:rsidRPr="00B605F3">
        <w:rPr>
          <w:rFonts w:ascii="Times New Roman" w:hAnsi="Times New Roman" w:cs="Times New Roman"/>
          <w:sz w:val="24"/>
          <w:szCs w:val="24"/>
        </w:rPr>
        <w:t xml:space="preserve">d landmarks are inadequate to capture the exact location. An appraiser needs to be well acquainted with the metes and bounds system, the rectangular survey system, and the lot and block </w:t>
      </w:r>
      <w:r w:rsidRPr="00B605F3" w:rsidR="00A37BFD">
        <w:rPr>
          <w:rFonts w:ascii="Times New Roman" w:hAnsi="Times New Roman" w:cs="Times New Roman"/>
          <w:sz w:val="24"/>
          <w:szCs w:val="24"/>
        </w:rPr>
        <w:t xml:space="preserve">land </w:t>
      </w:r>
      <w:r w:rsidRPr="00B605F3">
        <w:rPr>
          <w:rFonts w:ascii="Times New Roman" w:hAnsi="Times New Roman" w:cs="Times New Roman"/>
          <w:sz w:val="24"/>
          <w:szCs w:val="24"/>
        </w:rPr>
        <w:t>description system.</w:t>
      </w:r>
      <w:r w:rsidRPr="00B605F3" w:rsidR="00A37BFD">
        <w:rPr>
          <w:rFonts w:ascii="Times New Roman" w:hAnsi="Times New Roman" w:cs="Times New Roman"/>
          <w:sz w:val="24"/>
          <w:szCs w:val="24"/>
        </w:rPr>
        <w:t xml:space="preserve"> These methods may be complex and challenging for an appraiser who is</w:t>
      </w:r>
      <w:r w:rsidRPr="00B605F3" w:rsidR="00A9352C">
        <w:rPr>
          <w:rFonts w:ascii="Times New Roman" w:hAnsi="Times New Roman" w:cs="Times New Roman"/>
          <w:sz w:val="24"/>
          <w:szCs w:val="24"/>
        </w:rPr>
        <w:t xml:space="preserve"> not</w:t>
      </w:r>
      <w:r w:rsidRPr="00B605F3" w:rsidR="00A37BFD">
        <w:rPr>
          <w:rFonts w:ascii="Times New Roman" w:hAnsi="Times New Roman" w:cs="Times New Roman"/>
          <w:sz w:val="24"/>
          <w:szCs w:val="24"/>
        </w:rPr>
        <w:t xml:space="preserve"> conversant with them. The complexity and technicality of the methods mentioned above necessitate rigorous training of appraisers to make them comfortable using these methods.</w:t>
      </w:r>
    </w:p>
    <w:p w:rsidR="00A37BFD" w:rsidRPr="00B605F3" w:rsidP="004B1C62">
      <w:pPr>
        <w:spacing w:line="480" w:lineRule="auto"/>
        <w:ind w:firstLine="720"/>
        <w:rPr>
          <w:rFonts w:ascii="Times New Roman" w:hAnsi="Times New Roman" w:cs="Times New Roman"/>
          <w:sz w:val="24"/>
          <w:szCs w:val="24"/>
        </w:rPr>
      </w:pPr>
      <w:r w:rsidRPr="00B605F3">
        <w:rPr>
          <w:rFonts w:ascii="Times New Roman" w:hAnsi="Times New Roman" w:cs="Times New Roman"/>
          <w:sz w:val="24"/>
          <w:szCs w:val="24"/>
        </w:rPr>
        <w:t xml:space="preserve">Appraisers are sometimes required to establish the quantitative parameters of lands or buildings. Appraisers may be needed to measure the volume, distances, areas, and </w:t>
      </w:r>
      <w:r w:rsidRPr="00B605F3" w:rsidR="00FA6F7C">
        <w:rPr>
          <w:rFonts w:ascii="Times New Roman" w:hAnsi="Times New Roman" w:cs="Times New Roman"/>
          <w:sz w:val="24"/>
          <w:szCs w:val="24"/>
        </w:rPr>
        <w:t>likes. Appraisers need to know the various terminologies and mathematical formulae that are used to obtain these values. Land and building owners may require assessors to perform mathematical evaluations and comparisons. Therefore, an appraise</w:t>
      </w:r>
      <w:r w:rsidR="00B33DFE">
        <w:rPr>
          <w:rFonts w:ascii="Times New Roman" w:hAnsi="Times New Roman" w:cs="Times New Roman"/>
          <w:sz w:val="24"/>
          <w:szCs w:val="24"/>
        </w:rPr>
        <w:t>r</w:t>
      </w:r>
      <w:r w:rsidRPr="00B605F3" w:rsidR="00FA6F7C">
        <w:rPr>
          <w:rFonts w:ascii="Times New Roman" w:hAnsi="Times New Roman" w:cs="Times New Roman"/>
          <w:sz w:val="24"/>
          <w:szCs w:val="24"/>
        </w:rPr>
        <w:t xml:space="preserve"> should compute sales, allocations, direct capitalization, and annuity payment amount on behalf of the owner. This goes further to stress the importance of </w:t>
      </w:r>
      <w:r w:rsidRPr="00B605F3" w:rsidR="00BB7477">
        <w:rPr>
          <w:rFonts w:ascii="Times New Roman" w:hAnsi="Times New Roman" w:cs="Times New Roman"/>
          <w:sz w:val="24"/>
          <w:szCs w:val="24"/>
        </w:rPr>
        <w:t>appraisal knowledge.</w:t>
      </w:r>
    </w:p>
    <w:p w:rsidR="00BB7477" w:rsidRPr="00B605F3" w:rsidP="004B1C62">
      <w:pPr>
        <w:spacing w:line="480" w:lineRule="auto"/>
        <w:ind w:firstLine="720"/>
        <w:rPr>
          <w:rFonts w:ascii="Times New Roman" w:hAnsi="Times New Roman" w:cs="Times New Roman"/>
          <w:sz w:val="24"/>
          <w:szCs w:val="24"/>
        </w:rPr>
      </w:pPr>
      <w:r w:rsidRPr="00B605F3">
        <w:rPr>
          <w:rFonts w:ascii="Times New Roman" w:hAnsi="Times New Roman" w:cs="Times New Roman"/>
          <w:sz w:val="24"/>
          <w:szCs w:val="24"/>
        </w:rPr>
        <w:t>Real estate today is very competitive. Land and asset owners need to have an up-to-date evaluation of their present and future property value. An appraiser should accurately compute these values using interest rates per compounding period, among other parameters. Many asset owners do not know these figures and rely on appraisers to obtain them, process them and give them sensible data. This shows just how valuable appraisal knowledge is.</w:t>
      </w:r>
      <w:bookmarkStart w:id="0" w:name="_GoBack"/>
      <w:bookmarkEnd w:id="0"/>
    </w:p>
    <w:sectPr w:rsidSect="005D646E">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600F" w:rsidRPr="00B605F3">
    <w:pPr>
      <w:pStyle w:val="Header"/>
      <w:rPr>
        <w:rFonts w:ascii="Times New Roman" w:hAnsi="Times New Roman" w:cs="Times New Roman"/>
        <w:sz w:val="24"/>
        <w:szCs w:val="24"/>
      </w:rPr>
    </w:pPr>
    <w:r w:rsidRPr="00B605F3">
      <w:rPr>
        <w:rFonts w:ascii="Times New Roman" w:hAnsi="Times New Roman" w:cs="Times New Roman"/>
        <w:sz w:val="24"/>
        <w:szCs w:val="24"/>
      </w:rPr>
      <w:t>The necessity of appraisal knowledge to an appraiser</w:t>
    </w:r>
  </w:p>
  <w:p w:rsidR="000D6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600F" w:rsidRPr="005D646E">
    <w:pPr>
      <w:pStyle w:val="Header"/>
      <w:jc w:val="right"/>
      <w:rPr>
        <w:rFonts w:ascii="Times New Roman" w:hAnsi="Times New Roman" w:cs="Times New Roman"/>
      </w:rPr>
    </w:pPr>
    <w:r w:rsidRPr="005D646E">
      <w:rPr>
        <w:rFonts w:ascii="Times New Roman" w:hAnsi="Times New Roman" w:cs="Times New Roman"/>
      </w:rPr>
      <w:t xml:space="preserve">Running head: </w:t>
    </w:r>
    <w:r>
      <w:rPr>
        <w:rFonts w:ascii="Times New Roman" w:hAnsi="Times New Roman" w:cs="Times New Roman"/>
      </w:rPr>
      <w:t>NECESSITY</w:t>
    </w:r>
    <w:r w:rsidRPr="005D646E">
      <w:rPr>
        <w:rFonts w:ascii="Times New Roman" w:hAnsi="Times New Roman" w:cs="Times New Roman"/>
      </w:rPr>
      <w:t xml:space="preserve"> OF APPRAISAL KNOWLEDGE </w:t>
    </w:r>
    <w:r w:rsidRPr="005D646E">
      <w:rPr>
        <w:rFonts w:ascii="Times New Roman" w:hAnsi="Times New Roman" w:cs="Times New Roman"/>
      </w:rPr>
      <w:tab/>
    </w:r>
    <w:r w:rsidRPr="005D646E">
      <w:rPr>
        <w:rFonts w:ascii="Times New Roman" w:hAnsi="Times New Roman" w:cs="Times New Roman"/>
      </w:rPr>
      <w:tab/>
    </w:r>
    <w:sdt>
      <w:sdtPr>
        <w:rPr>
          <w:rFonts w:ascii="Times New Roman" w:hAnsi="Times New Roman" w:cs="Times New Roman"/>
        </w:rPr>
        <w:id w:val="-326213054"/>
        <w:docPartObj>
          <w:docPartGallery w:val="Page Numbers (Top of Page)"/>
          <w:docPartUnique/>
        </w:docPartObj>
      </w:sdtPr>
      <w:sdtEndPr>
        <w:rPr>
          <w:noProof/>
        </w:rPr>
      </w:sdtEndPr>
      <w:sdtContent>
        <w:r w:rsidRPr="005D646E">
          <w:rPr>
            <w:rFonts w:ascii="Times New Roman" w:hAnsi="Times New Roman" w:cs="Times New Roman"/>
          </w:rPr>
          <w:fldChar w:fldCharType="begin"/>
        </w:r>
        <w:r w:rsidRPr="005D646E">
          <w:rPr>
            <w:rFonts w:ascii="Times New Roman" w:hAnsi="Times New Roman" w:cs="Times New Roman"/>
          </w:rPr>
          <w:instrText xml:space="preserve"> PAGE   \* MERGEFORMAT </w:instrText>
        </w:r>
        <w:r w:rsidRPr="005D646E">
          <w:rPr>
            <w:rFonts w:ascii="Times New Roman" w:hAnsi="Times New Roman" w:cs="Times New Roman"/>
          </w:rPr>
          <w:fldChar w:fldCharType="separate"/>
        </w:r>
        <w:r w:rsidR="00B605F3">
          <w:rPr>
            <w:rFonts w:ascii="Times New Roman" w:hAnsi="Times New Roman" w:cs="Times New Roman"/>
            <w:noProof/>
          </w:rPr>
          <w:t>1</w:t>
        </w:r>
        <w:r w:rsidRPr="005D646E">
          <w:rPr>
            <w:rFonts w:ascii="Times New Roman" w:hAnsi="Times New Roman" w:cs="Times New Roman"/>
            <w:noProof/>
          </w:rPr>
          <w:fldChar w:fldCharType="end"/>
        </w:r>
      </w:sdtContent>
    </w:sdt>
  </w:p>
  <w:p w:rsidR="000D600F" w:rsidRPr="005D646E" w:rsidP="005D646E">
    <w:pPr>
      <w:pStyle w:val="Header"/>
      <w:jc w:val="both"/>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14"/>
    <w:rsid w:val="000D600F"/>
    <w:rsid w:val="000F2F6E"/>
    <w:rsid w:val="0017727F"/>
    <w:rsid w:val="002220C1"/>
    <w:rsid w:val="002F0ECD"/>
    <w:rsid w:val="004A6EED"/>
    <w:rsid w:val="004B1C62"/>
    <w:rsid w:val="005D646E"/>
    <w:rsid w:val="00623992"/>
    <w:rsid w:val="00641825"/>
    <w:rsid w:val="00672793"/>
    <w:rsid w:val="00992E4E"/>
    <w:rsid w:val="00A37BFD"/>
    <w:rsid w:val="00A52842"/>
    <w:rsid w:val="00A9352C"/>
    <w:rsid w:val="00B33DFE"/>
    <w:rsid w:val="00B605F3"/>
    <w:rsid w:val="00BB7477"/>
    <w:rsid w:val="00C65FC3"/>
    <w:rsid w:val="00D52B14"/>
    <w:rsid w:val="00E53C7D"/>
    <w:rsid w:val="00FA6F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67909A"/>
  <w15:chartTrackingRefBased/>
  <w15:docId w15:val="{BA4B3FA0-C4EF-4FF9-BF8A-09244702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46E"/>
  </w:style>
  <w:style w:type="paragraph" w:styleId="Footer">
    <w:name w:val="footer"/>
    <w:basedOn w:val="Normal"/>
    <w:link w:val="FooterChar"/>
    <w:uiPriority w:val="99"/>
    <w:unhideWhenUsed/>
    <w:rsid w:val="005D6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46E"/>
  </w:style>
  <w:style w:type="paragraph" w:styleId="BalloonText">
    <w:name w:val="Balloon Text"/>
    <w:basedOn w:val="Normal"/>
    <w:link w:val="BalloonTextChar"/>
    <w:uiPriority w:val="99"/>
    <w:semiHidden/>
    <w:unhideWhenUsed/>
    <w:rsid w:val="000D6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00F"/>
    <w:rPr>
      <w:rFonts w:ascii="Segoe UI" w:hAnsi="Segoe UI" w:cs="Segoe UI"/>
      <w:sz w:val="18"/>
      <w:szCs w:val="18"/>
    </w:rPr>
  </w:style>
  <w:style w:type="character" w:styleId="CommentReference">
    <w:name w:val="annotation reference"/>
    <w:basedOn w:val="DefaultParagraphFont"/>
    <w:uiPriority w:val="99"/>
    <w:semiHidden/>
    <w:unhideWhenUsed/>
    <w:rsid w:val="000D600F"/>
    <w:rPr>
      <w:sz w:val="16"/>
      <w:szCs w:val="16"/>
    </w:rPr>
  </w:style>
  <w:style w:type="paragraph" w:styleId="CommentText">
    <w:name w:val="annotation text"/>
    <w:basedOn w:val="Normal"/>
    <w:link w:val="CommentTextChar"/>
    <w:uiPriority w:val="99"/>
    <w:semiHidden/>
    <w:unhideWhenUsed/>
    <w:rsid w:val="000D600F"/>
    <w:pPr>
      <w:spacing w:line="240" w:lineRule="auto"/>
    </w:pPr>
    <w:rPr>
      <w:sz w:val="20"/>
      <w:szCs w:val="20"/>
    </w:rPr>
  </w:style>
  <w:style w:type="character" w:customStyle="1" w:styleId="CommentTextChar">
    <w:name w:val="Comment Text Char"/>
    <w:basedOn w:val="DefaultParagraphFont"/>
    <w:link w:val="CommentText"/>
    <w:uiPriority w:val="99"/>
    <w:semiHidden/>
    <w:rsid w:val="000D600F"/>
    <w:rPr>
      <w:sz w:val="20"/>
      <w:szCs w:val="20"/>
    </w:rPr>
  </w:style>
  <w:style w:type="paragraph" w:styleId="CommentSubject">
    <w:name w:val="annotation subject"/>
    <w:basedOn w:val="CommentText"/>
    <w:next w:val="CommentText"/>
    <w:link w:val="CommentSubjectChar"/>
    <w:uiPriority w:val="99"/>
    <w:semiHidden/>
    <w:unhideWhenUsed/>
    <w:rsid w:val="000D600F"/>
    <w:rPr>
      <w:b/>
      <w:bCs/>
    </w:rPr>
  </w:style>
  <w:style w:type="character" w:customStyle="1" w:styleId="CommentSubjectChar">
    <w:name w:val="Comment Subject Char"/>
    <w:basedOn w:val="CommentTextChar"/>
    <w:link w:val="CommentSubject"/>
    <w:uiPriority w:val="99"/>
    <w:semiHidden/>
    <w:rsid w:val="000D600F"/>
    <w:rPr>
      <w:b/>
      <w:bCs/>
      <w:sz w:val="20"/>
      <w:szCs w:val="20"/>
    </w:rPr>
  </w:style>
  <w:style w:type="paragraph" w:styleId="Revision">
    <w:name w:val="Revision"/>
    <w:hidden/>
    <w:uiPriority w:val="99"/>
    <w:semiHidden/>
    <w:rsid w:val="00623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B1AFB-AE84-4A93-8248-5C031BBE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2021-02-20T18:50:00Z</dcterms:created>
  <dcterms:modified xsi:type="dcterms:W3CDTF">2021-02-20T18:50:00Z</dcterms:modified>
</cp:coreProperties>
</file>