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8C68CB" w:rsidRPr="008C68CB" w:rsidRDefault="008C68CB" w:rsidP="008C68CB">
      <w:pPr>
        <w:jc w:val="center"/>
        <w:rPr>
          <w:rFonts w:ascii="Times New Roman" w:hAnsi="Times New Roman" w:cs="Times New Roman"/>
          <w:color w:val="000000"/>
          <w:sz w:val="24"/>
          <w:szCs w:val="24"/>
        </w:rPr>
      </w:pPr>
      <w:r w:rsidRPr="008C68CB">
        <w:rPr>
          <w:rFonts w:ascii="Times New Roman" w:hAnsi="Times New Roman" w:cs="Times New Roman"/>
          <w:color w:val="000000"/>
          <w:sz w:val="24"/>
          <w:szCs w:val="24"/>
        </w:rPr>
        <w:br/>
        <w:t> </w:t>
      </w:r>
    </w:p>
    <w:p w:rsidR="008C68CB" w:rsidRPr="008C68CB" w:rsidRDefault="008C68CB" w:rsidP="008C68CB">
      <w:pPr>
        <w:jc w:val="center"/>
        <w:rPr>
          <w:rFonts w:ascii="Times New Roman" w:hAnsi="Times New Roman" w:cs="Times New Roman"/>
          <w:color w:val="000000"/>
          <w:sz w:val="24"/>
          <w:szCs w:val="24"/>
        </w:rPr>
      </w:pPr>
      <w:r w:rsidRPr="008C68CB">
        <w:rPr>
          <w:rFonts w:ascii="Times New Roman" w:hAnsi="Times New Roman" w:cs="Times New Roman"/>
          <w:color w:val="000000"/>
          <w:sz w:val="24"/>
          <w:szCs w:val="24"/>
        </w:rPr>
        <w:t>Revised: 9/1/2017</w:t>
      </w:r>
    </w:p>
    <w:p w:rsidR="008C68CB" w:rsidRPr="008C68CB" w:rsidRDefault="008C68CB" w:rsidP="008C68CB">
      <w:pPr>
        <w:jc w:val="center"/>
        <w:rPr>
          <w:rFonts w:ascii="Times New Roman" w:hAnsi="Times New Roman" w:cs="Times New Roman"/>
          <w:color w:val="000000"/>
          <w:sz w:val="24"/>
          <w:szCs w:val="24"/>
        </w:rPr>
      </w:pPr>
      <w:r w:rsidRPr="008C68CB">
        <w:rPr>
          <w:rFonts w:ascii="Times New Roman" w:hAnsi="Times New Roman" w:cs="Times New Roman"/>
          <w:color w:val="000000"/>
          <w:sz w:val="24"/>
          <w:szCs w:val="24"/>
        </w:rPr>
        <w:t> </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 </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CONTENTS</w:t>
      </w:r>
    </w:p>
    <w:p w:rsidR="008C68CB" w:rsidRPr="008C68CB" w:rsidRDefault="008C68CB" w:rsidP="008C68CB">
      <w:pPr>
        <w:ind w:left="720"/>
        <w:rPr>
          <w:rFonts w:ascii="Times New Roman" w:hAnsi="Times New Roman" w:cs="Times New Roman"/>
          <w:color w:val="000000"/>
          <w:sz w:val="24"/>
          <w:szCs w:val="24"/>
        </w:rPr>
      </w:pPr>
      <w:r w:rsidRPr="008C68CB">
        <w:rPr>
          <w:rFonts w:ascii="Times New Roman" w:hAnsi="Times New Roman" w:cs="Times New Roman"/>
          <w:color w:val="000000"/>
          <w:sz w:val="24"/>
          <w:szCs w:val="24"/>
        </w:rPr>
        <w:t>Introduction</w:t>
      </w:r>
    </w:p>
    <w:p w:rsidR="008C68CB" w:rsidRPr="008C68CB" w:rsidRDefault="008C68CB" w:rsidP="008C68CB">
      <w:pPr>
        <w:ind w:left="720"/>
        <w:rPr>
          <w:rFonts w:ascii="Times New Roman" w:hAnsi="Times New Roman" w:cs="Times New Roman"/>
          <w:color w:val="000000"/>
          <w:sz w:val="24"/>
          <w:szCs w:val="24"/>
        </w:rPr>
      </w:pPr>
      <w:r w:rsidRPr="008C68CB">
        <w:rPr>
          <w:rFonts w:ascii="Times New Roman" w:hAnsi="Times New Roman" w:cs="Times New Roman"/>
          <w:color w:val="000000"/>
          <w:sz w:val="24"/>
          <w:szCs w:val="24"/>
        </w:rPr>
        <w:t>Background</w:t>
      </w:r>
    </w:p>
    <w:p w:rsidR="008C68CB" w:rsidRPr="008C68CB" w:rsidRDefault="008C68CB" w:rsidP="008C68CB">
      <w:pPr>
        <w:ind w:left="1440"/>
        <w:rPr>
          <w:rFonts w:ascii="Times New Roman" w:hAnsi="Times New Roman" w:cs="Times New Roman"/>
          <w:color w:val="000000"/>
          <w:sz w:val="24"/>
          <w:szCs w:val="24"/>
        </w:rPr>
      </w:pPr>
      <w:r w:rsidRPr="008C68CB">
        <w:rPr>
          <w:rFonts w:ascii="Times New Roman" w:hAnsi="Times New Roman" w:cs="Times New Roman"/>
          <w:color w:val="000000"/>
          <w:sz w:val="24"/>
          <w:szCs w:val="24"/>
        </w:rPr>
        <w:t>Animal Sexual Behavior</w:t>
      </w:r>
    </w:p>
    <w:p w:rsidR="008C68CB" w:rsidRPr="008C68CB" w:rsidRDefault="008C68CB" w:rsidP="008C68CB">
      <w:pPr>
        <w:ind w:left="1440"/>
        <w:rPr>
          <w:rFonts w:ascii="Times New Roman" w:hAnsi="Times New Roman" w:cs="Times New Roman"/>
          <w:color w:val="000000"/>
          <w:sz w:val="24"/>
          <w:szCs w:val="24"/>
        </w:rPr>
      </w:pPr>
      <w:r w:rsidRPr="008C68CB">
        <w:rPr>
          <w:rFonts w:ascii="Times New Roman" w:hAnsi="Times New Roman" w:cs="Times New Roman"/>
          <w:color w:val="000000"/>
          <w:sz w:val="24"/>
          <w:szCs w:val="24"/>
        </w:rPr>
        <w:t>Human Sexual Behavior</w:t>
      </w:r>
    </w:p>
    <w:p w:rsidR="008C68CB" w:rsidRPr="008C68CB" w:rsidRDefault="008C68CB" w:rsidP="008C68CB">
      <w:pPr>
        <w:ind w:left="1440"/>
        <w:rPr>
          <w:rFonts w:ascii="Times New Roman" w:hAnsi="Times New Roman" w:cs="Times New Roman"/>
          <w:color w:val="000000"/>
          <w:sz w:val="24"/>
          <w:szCs w:val="24"/>
        </w:rPr>
      </w:pPr>
      <w:r w:rsidRPr="008C68CB">
        <w:rPr>
          <w:rFonts w:ascii="Times New Roman" w:hAnsi="Times New Roman" w:cs="Times New Roman"/>
          <w:color w:val="000000"/>
          <w:sz w:val="24"/>
          <w:szCs w:val="24"/>
        </w:rPr>
        <w:t>Homosexual Activity</w:t>
      </w:r>
    </w:p>
    <w:p w:rsidR="008C68CB" w:rsidRPr="008C68CB" w:rsidRDefault="008C68CB" w:rsidP="008C68CB">
      <w:pPr>
        <w:ind w:left="1440"/>
        <w:rPr>
          <w:rFonts w:ascii="Times New Roman" w:hAnsi="Times New Roman" w:cs="Times New Roman"/>
          <w:color w:val="000000"/>
          <w:sz w:val="24"/>
          <w:szCs w:val="24"/>
        </w:rPr>
      </w:pPr>
      <w:r w:rsidRPr="008C68CB">
        <w:rPr>
          <w:rFonts w:ascii="Times New Roman" w:hAnsi="Times New Roman" w:cs="Times New Roman"/>
          <w:color w:val="000000"/>
          <w:sz w:val="24"/>
          <w:szCs w:val="24"/>
        </w:rPr>
        <w:t>What People Think</w:t>
      </w:r>
    </w:p>
    <w:p w:rsidR="008C68CB" w:rsidRPr="008C68CB" w:rsidRDefault="008C68CB" w:rsidP="008C68CB">
      <w:pPr>
        <w:ind w:left="720"/>
        <w:rPr>
          <w:rFonts w:ascii="Times New Roman" w:hAnsi="Times New Roman" w:cs="Times New Roman"/>
          <w:color w:val="000000"/>
          <w:sz w:val="24"/>
          <w:szCs w:val="24"/>
        </w:rPr>
      </w:pPr>
      <w:r w:rsidRPr="008C68CB">
        <w:rPr>
          <w:rFonts w:ascii="Times New Roman" w:hAnsi="Times New Roman" w:cs="Times New Roman"/>
          <w:color w:val="000000"/>
          <w:sz w:val="24"/>
          <w:szCs w:val="24"/>
        </w:rPr>
        <w:t>Ethical Issues</w:t>
      </w:r>
    </w:p>
    <w:p w:rsidR="008C68CB" w:rsidRPr="008C68CB" w:rsidRDefault="008C68CB" w:rsidP="008C68CB">
      <w:pPr>
        <w:ind w:left="1440"/>
        <w:rPr>
          <w:rFonts w:ascii="Times New Roman" w:hAnsi="Times New Roman" w:cs="Times New Roman"/>
          <w:color w:val="000000"/>
          <w:sz w:val="24"/>
          <w:szCs w:val="24"/>
        </w:rPr>
      </w:pPr>
      <w:r w:rsidRPr="008C68CB">
        <w:rPr>
          <w:rFonts w:ascii="Times New Roman" w:hAnsi="Times New Roman" w:cs="Times New Roman"/>
          <w:color w:val="000000"/>
          <w:sz w:val="24"/>
          <w:szCs w:val="24"/>
        </w:rPr>
        <w:t>Aquinas: Natural Law</w:t>
      </w:r>
    </w:p>
    <w:p w:rsidR="008C68CB" w:rsidRPr="008C68CB" w:rsidRDefault="008C68CB" w:rsidP="008C68CB">
      <w:pPr>
        <w:ind w:left="1440"/>
        <w:rPr>
          <w:rFonts w:ascii="Times New Roman" w:hAnsi="Times New Roman" w:cs="Times New Roman"/>
          <w:color w:val="000000"/>
          <w:sz w:val="24"/>
          <w:szCs w:val="24"/>
        </w:rPr>
      </w:pPr>
      <w:r w:rsidRPr="008C68CB">
        <w:rPr>
          <w:rFonts w:ascii="Times New Roman" w:hAnsi="Times New Roman" w:cs="Times New Roman"/>
          <w:color w:val="000000"/>
          <w:sz w:val="24"/>
          <w:szCs w:val="24"/>
        </w:rPr>
        <w:t>Kant: Respect for Humanity</w:t>
      </w:r>
    </w:p>
    <w:p w:rsidR="008C68CB" w:rsidRPr="008C68CB" w:rsidRDefault="008C68CB" w:rsidP="008C68CB">
      <w:pPr>
        <w:ind w:left="1440"/>
        <w:rPr>
          <w:rFonts w:ascii="Times New Roman" w:hAnsi="Times New Roman" w:cs="Times New Roman"/>
          <w:color w:val="000000"/>
          <w:sz w:val="24"/>
          <w:szCs w:val="24"/>
        </w:rPr>
      </w:pPr>
      <w:r w:rsidRPr="008C68CB">
        <w:rPr>
          <w:rFonts w:ascii="Times New Roman" w:hAnsi="Times New Roman" w:cs="Times New Roman"/>
          <w:color w:val="000000"/>
          <w:sz w:val="24"/>
          <w:szCs w:val="24"/>
        </w:rPr>
        <w:t>Bentham and Paley: Utilitarian Cost-Benefit</w:t>
      </w:r>
    </w:p>
    <w:p w:rsidR="008C68CB" w:rsidRPr="008C68CB" w:rsidRDefault="008C68CB" w:rsidP="008C68CB">
      <w:pPr>
        <w:ind w:left="1440"/>
        <w:rPr>
          <w:rFonts w:ascii="Times New Roman" w:hAnsi="Times New Roman" w:cs="Times New Roman"/>
          <w:color w:val="000000"/>
          <w:sz w:val="24"/>
          <w:szCs w:val="24"/>
        </w:rPr>
      </w:pPr>
      <w:r w:rsidRPr="008C68CB">
        <w:rPr>
          <w:rFonts w:ascii="Times New Roman" w:hAnsi="Times New Roman" w:cs="Times New Roman"/>
          <w:color w:val="000000"/>
          <w:sz w:val="24"/>
          <w:szCs w:val="24"/>
        </w:rPr>
        <w:t>De Sade: Unlimited Sexual Freedom</w:t>
      </w:r>
    </w:p>
    <w:p w:rsidR="008C68CB" w:rsidRPr="008C68CB" w:rsidRDefault="008C68CB" w:rsidP="008C68CB">
      <w:pPr>
        <w:ind w:left="1440"/>
        <w:rPr>
          <w:rFonts w:ascii="Times New Roman" w:hAnsi="Times New Roman" w:cs="Times New Roman"/>
          <w:color w:val="000000"/>
          <w:sz w:val="24"/>
          <w:szCs w:val="24"/>
        </w:rPr>
      </w:pPr>
      <w:r w:rsidRPr="008C68CB">
        <w:rPr>
          <w:rFonts w:ascii="Times New Roman" w:hAnsi="Times New Roman" w:cs="Times New Roman"/>
          <w:color w:val="000000"/>
          <w:sz w:val="24"/>
          <w:szCs w:val="24"/>
        </w:rPr>
        <w:t>Goldman: Personal Freedom with Responsibility</w:t>
      </w:r>
    </w:p>
    <w:p w:rsidR="008C68CB" w:rsidRPr="008C68CB" w:rsidRDefault="008C68CB" w:rsidP="008C68CB">
      <w:pPr>
        <w:ind w:left="720"/>
        <w:rPr>
          <w:rFonts w:ascii="Times New Roman" w:hAnsi="Times New Roman" w:cs="Times New Roman"/>
          <w:color w:val="000000"/>
          <w:sz w:val="24"/>
          <w:szCs w:val="24"/>
        </w:rPr>
      </w:pPr>
      <w:r w:rsidRPr="008C68CB">
        <w:rPr>
          <w:rFonts w:ascii="Times New Roman" w:hAnsi="Times New Roman" w:cs="Times New Roman"/>
          <w:color w:val="000000"/>
          <w:sz w:val="24"/>
          <w:szCs w:val="24"/>
        </w:rPr>
        <w:t>Public Policy Issues</w:t>
      </w:r>
    </w:p>
    <w:p w:rsidR="008C68CB" w:rsidRPr="008C68CB" w:rsidRDefault="008C68CB" w:rsidP="008C68CB">
      <w:pPr>
        <w:ind w:left="1440"/>
        <w:rPr>
          <w:rFonts w:ascii="Times New Roman" w:hAnsi="Times New Roman" w:cs="Times New Roman"/>
          <w:color w:val="000000"/>
          <w:sz w:val="24"/>
          <w:szCs w:val="24"/>
        </w:rPr>
      </w:pPr>
      <w:r w:rsidRPr="008C68CB">
        <w:rPr>
          <w:rFonts w:ascii="Times New Roman" w:hAnsi="Times New Roman" w:cs="Times New Roman"/>
          <w:color w:val="000000"/>
          <w:sz w:val="24"/>
          <w:szCs w:val="24"/>
        </w:rPr>
        <w:t>Contraception</w:t>
      </w:r>
    </w:p>
    <w:p w:rsidR="008C68CB" w:rsidRPr="008C68CB" w:rsidRDefault="008C68CB" w:rsidP="008C68CB">
      <w:pPr>
        <w:ind w:left="1440"/>
        <w:rPr>
          <w:rFonts w:ascii="Times New Roman" w:hAnsi="Times New Roman" w:cs="Times New Roman"/>
          <w:color w:val="000000"/>
          <w:sz w:val="24"/>
          <w:szCs w:val="24"/>
        </w:rPr>
      </w:pPr>
      <w:r w:rsidRPr="008C68CB">
        <w:rPr>
          <w:rFonts w:ascii="Times New Roman" w:hAnsi="Times New Roman" w:cs="Times New Roman"/>
          <w:color w:val="000000"/>
          <w:sz w:val="24"/>
          <w:szCs w:val="24"/>
        </w:rPr>
        <w:t>Pornography</w:t>
      </w:r>
    </w:p>
    <w:p w:rsidR="008C68CB" w:rsidRPr="008C68CB" w:rsidRDefault="008C68CB" w:rsidP="008C68CB">
      <w:pPr>
        <w:ind w:left="1440"/>
        <w:rPr>
          <w:rFonts w:ascii="Times New Roman" w:hAnsi="Times New Roman" w:cs="Times New Roman"/>
          <w:color w:val="000000"/>
          <w:sz w:val="24"/>
          <w:szCs w:val="24"/>
        </w:rPr>
      </w:pPr>
      <w:r w:rsidRPr="008C68CB">
        <w:rPr>
          <w:rFonts w:ascii="Times New Roman" w:hAnsi="Times New Roman" w:cs="Times New Roman"/>
          <w:color w:val="000000"/>
          <w:sz w:val="24"/>
          <w:szCs w:val="24"/>
        </w:rPr>
        <w:t>Homosexuality and Gay Marriage</w:t>
      </w:r>
    </w:p>
    <w:p w:rsidR="008C68CB" w:rsidRPr="008C68CB" w:rsidRDefault="008C68CB" w:rsidP="008C68CB">
      <w:pPr>
        <w:ind w:left="720"/>
        <w:rPr>
          <w:rFonts w:ascii="Times New Roman" w:hAnsi="Times New Roman" w:cs="Times New Roman"/>
          <w:color w:val="000000"/>
          <w:sz w:val="24"/>
          <w:szCs w:val="24"/>
        </w:rPr>
      </w:pPr>
      <w:r w:rsidRPr="008C68CB">
        <w:rPr>
          <w:rFonts w:ascii="Times New Roman" w:hAnsi="Times New Roman" w:cs="Times New Roman"/>
          <w:color w:val="000000"/>
          <w:sz w:val="24"/>
          <w:szCs w:val="24"/>
        </w:rPr>
        <w:t>Common Arguments Pro and Contra</w:t>
      </w:r>
    </w:p>
    <w:p w:rsidR="008C68CB" w:rsidRPr="008C68CB" w:rsidRDefault="008C68CB" w:rsidP="008C68CB">
      <w:pPr>
        <w:ind w:left="1440"/>
        <w:rPr>
          <w:rFonts w:ascii="Times New Roman" w:hAnsi="Times New Roman" w:cs="Times New Roman"/>
          <w:color w:val="000000"/>
          <w:sz w:val="24"/>
          <w:szCs w:val="24"/>
        </w:rPr>
      </w:pPr>
      <w:r w:rsidRPr="008C68CB">
        <w:rPr>
          <w:rFonts w:ascii="Times New Roman" w:hAnsi="Times New Roman" w:cs="Times New Roman"/>
          <w:color w:val="000000"/>
          <w:sz w:val="24"/>
          <w:szCs w:val="24"/>
        </w:rPr>
        <w:t>The Conservative Position</w:t>
      </w:r>
    </w:p>
    <w:p w:rsidR="008C68CB" w:rsidRPr="008C68CB" w:rsidRDefault="008C68CB" w:rsidP="008C68CB">
      <w:pPr>
        <w:ind w:left="1440"/>
        <w:rPr>
          <w:rFonts w:ascii="Times New Roman" w:hAnsi="Times New Roman" w:cs="Times New Roman"/>
          <w:color w:val="000000"/>
          <w:sz w:val="24"/>
          <w:szCs w:val="24"/>
        </w:rPr>
      </w:pPr>
      <w:r w:rsidRPr="008C68CB">
        <w:rPr>
          <w:rFonts w:ascii="Times New Roman" w:hAnsi="Times New Roman" w:cs="Times New Roman"/>
          <w:color w:val="000000"/>
          <w:sz w:val="24"/>
          <w:szCs w:val="24"/>
        </w:rPr>
        <w:t>The Liberal Position</w:t>
      </w:r>
    </w:p>
    <w:p w:rsidR="008C68CB" w:rsidRPr="008C68CB" w:rsidRDefault="008C68CB" w:rsidP="008C68CB">
      <w:pPr>
        <w:ind w:left="1440"/>
        <w:rPr>
          <w:rFonts w:ascii="Times New Roman" w:hAnsi="Times New Roman" w:cs="Times New Roman"/>
          <w:color w:val="000000"/>
          <w:sz w:val="24"/>
          <w:szCs w:val="24"/>
        </w:rPr>
      </w:pPr>
      <w:r w:rsidRPr="008C68CB">
        <w:rPr>
          <w:rFonts w:ascii="Times New Roman" w:hAnsi="Times New Roman" w:cs="Times New Roman"/>
          <w:color w:val="000000"/>
          <w:sz w:val="24"/>
          <w:szCs w:val="24"/>
        </w:rPr>
        <w:t>A Middle Ground</w:t>
      </w:r>
    </w:p>
    <w:p w:rsidR="008C68CB" w:rsidRPr="008C68CB" w:rsidRDefault="008C68CB" w:rsidP="008C68CB">
      <w:pPr>
        <w:ind w:left="720"/>
        <w:rPr>
          <w:rFonts w:ascii="Times New Roman" w:hAnsi="Times New Roman" w:cs="Times New Roman"/>
          <w:color w:val="000000"/>
          <w:sz w:val="24"/>
          <w:szCs w:val="24"/>
        </w:rPr>
      </w:pPr>
      <w:r w:rsidRPr="008C68CB">
        <w:rPr>
          <w:rFonts w:ascii="Times New Roman" w:hAnsi="Times New Roman" w:cs="Times New Roman"/>
          <w:color w:val="000000"/>
          <w:sz w:val="24"/>
          <w:szCs w:val="24"/>
        </w:rPr>
        <w:t>Reading 1: Sex Only for Reproduction (from Thomas Aquinas, </w:t>
      </w:r>
      <w:r w:rsidRPr="008C68CB">
        <w:rPr>
          <w:rFonts w:ascii="Times New Roman" w:hAnsi="Times New Roman" w:cs="Times New Roman"/>
          <w:i/>
          <w:iCs/>
          <w:color w:val="000000"/>
          <w:sz w:val="24"/>
          <w:szCs w:val="24"/>
        </w:rPr>
        <w:t>Summa Contra Gentiles</w:t>
      </w:r>
      <w:r w:rsidRPr="008C68CB">
        <w:rPr>
          <w:rFonts w:ascii="Times New Roman" w:hAnsi="Times New Roman" w:cs="Times New Roman"/>
          <w:color w:val="000000"/>
          <w:sz w:val="24"/>
          <w:szCs w:val="24"/>
        </w:rPr>
        <w:t>)</w:t>
      </w:r>
    </w:p>
    <w:p w:rsidR="008C68CB" w:rsidRPr="008C68CB" w:rsidRDefault="008C68CB" w:rsidP="008C68CB">
      <w:pPr>
        <w:ind w:left="720"/>
        <w:rPr>
          <w:rFonts w:ascii="Times New Roman" w:hAnsi="Times New Roman" w:cs="Times New Roman"/>
          <w:color w:val="000000"/>
          <w:sz w:val="24"/>
          <w:szCs w:val="24"/>
        </w:rPr>
      </w:pPr>
      <w:r w:rsidRPr="008C68CB">
        <w:rPr>
          <w:rFonts w:ascii="Times New Roman" w:hAnsi="Times New Roman" w:cs="Times New Roman"/>
          <w:color w:val="000000"/>
          <w:sz w:val="24"/>
          <w:szCs w:val="24"/>
        </w:rPr>
        <w:t>Reading 2: The Right of Same-Sex Couples to Marry (from </w:t>
      </w:r>
      <w:proofErr w:type="spellStart"/>
      <w:r w:rsidRPr="008C68CB">
        <w:rPr>
          <w:rFonts w:ascii="Times New Roman" w:hAnsi="Times New Roman" w:cs="Times New Roman"/>
          <w:i/>
          <w:iCs/>
          <w:color w:val="000000"/>
          <w:sz w:val="24"/>
          <w:szCs w:val="24"/>
        </w:rPr>
        <w:t>Obergefell</w:t>
      </w:r>
      <w:proofErr w:type="spellEnd"/>
      <w:r w:rsidRPr="008C68CB">
        <w:rPr>
          <w:rFonts w:ascii="Times New Roman" w:hAnsi="Times New Roman" w:cs="Times New Roman"/>
          <w:i/>
          <w:iCs/>
          <w:color w:val="000000"/>
          <w:sz w:val="24"/>
          <w:szCs w:val="24"/>
        </w:rPr>
        <w:t xml:space="preserve"> v. Hodges</w:t>
      </w:r>
      <w:r w:rsidRPr="008C68CB">
        <w:rPr>
          <w:rFonts w:ascii="Times New Roman" w:hAnsi="Times New Roman" w:cs="Times New Roman"/>
          <w:color w:val="000000"/>
          <w:sz w:val="24"/>
          <w:szCs w:val="24"/>
        </w:rPr>
        <w:t>, 2015)</w:t>
      </w:r>
    </w:p>
    <w:p w:rsidR="008C68CB" w:rsidRPr="008C68CB" w:rsidRDefault="008C68CB" w:rsidP="008C68CB">
      <w:pPr>
        <w:ind w:left="720"/>
        <w:rPr>
          <w:rFonts w:ascii="Times New Roman" w:hAnsi="Times New Roman" w:cs="Times New Roman"/>
          <w:color w:val="000000"/>
          <w:sz w:val="24"/>
          <w:szCs w:val="24"/>
        </w:rPr>
      </w:pPr>
      <w:r w:rsidRPr="008C68CB">
        <w:rPr>
          <w:rFonts w:ascii="Times New Roman" w:hAnsi="Times New Roman" w:cs="Times New Roman"/>
          <w:color w:val="000000"/>
          <w:sz w:val="24"/>
          <w:szCs w:val="24"/>
        </w:rPr>
        <w:t>Study Questions</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 </w:t>
      </w:r>
    </w:p>
    <w:p w:rsidR="008C68CB" w:rsidRPr="008C68CB" w:rsidRDefault="008C68CB" w:rsidP="008C68CB">
      <w:pPr>
        <w:rPr>
          <w:rFonts w:ascii="Times New Roman" w:hAnsi="Times New Roman" w:cs="Times New Roman"/>
          <w:color w:val="000000"/>
          <w:sz w:val="27"/>
          <w:szCs w:val="27"/>
        </w:rPr>
      </w:pPr>
      <w:r w:rsidRPr="008C68CB">
        <w:rPr>
          <w:rFonts w:ascii="Times New Roman" w:hAnsi="Times New Roman" w:cs="Times New Roman"/>
          <w:b/>
          <w:bCs/>
          <w:color w:val="000000"/>
          <w:sz w:val="27"/>
          <w:szCs w:val="27"/>
        </w:rPr>
        <w:t>INTRODUCTION</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 </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Jane, a sophomore in college, was raised in a conservative family and actively attended a Baptist church. Her parents instilled within her the conviction that she should wait for marriage before having sex, and she even signed a purity pledge, promising to God to stay pure until marriage. During high school she dated a boy from her church, but she nevertheless stuck to her vows. Shortly after entering college, though, she fell in love with a handsome student named Bob, their relationship got steamy, and she set her purity vow aside. A particularly popular and social guy, Bob brought Jane to drinking parties across campus that would go on late into the night, and the two would frequently crash on a bedroom floor with other guests. On one occasion, a couple in the same room began getting intimate; Bob followed suit with Jane. The lights were off, and both couples were under covers on the opposite sides of the room, and Jane, though a little embarrassed, complied. The situation repeated itself the next night, but this time both couples were in more plain view. The two couples became close friends, and before long they swapped partners, and the guys encouraged the girls to be intimate with each other. They took digital pictures of their activities, blotting out their faces, and posted them on the internet. Jane and Bob drifted apart and she began casually dating on her own, typically sleeping with her new date on the first night. As Jane’s sexual contacts began to grow, she had to be treated for chlamydia and gonorrhea. One day while cleaning out her dresser she found her old purity pledge and laughed. What she became in college was exactly what she was hoping to avoid in high school.</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             Jane’s story represents a range of sexual activities that raises moral questions: is it OK to have premarital sex, group sex, homosexual sex, casual sex, and one night stands? Is it OK to view sexually explicit photos, or post some of your own on the internet? The list continues when couples are married: is it OK to have adulterous relationships, swap spouses, or have more than one spouse? Some married couples have polyamorous relationships, that is, have more than one sexual partner at a time with the knowledge and consent of everyone. The liberal answer to all of these questions is a qualified yes: these activities are morally permissible, so long as they are done between consenting adults and no one is harmed or exploited. The traditional answer is an unqualified no: none of these activities is acceptable, and the only morally proper context for sexual activity is within a committed marriage between one man and one woman. For convenience, throughout this chapter we will use the term “non-traditional sexual practices” to refer to the above list of sexual activities, and “traditional sexual practices” to refer to the marriage-only view.</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 </w:t>
      </w:r>
    </w:p>
    <w:p w:rsidR="008C68CB" w:rsidRPr="008C68CB" w:rsidRDefault="008C68CB" w:rsidP="008C68CB">
      <w:pPr>
        <w:rPr>
          <w:rFonts w:ascii="Times New Roman" w:hAnsi="Times New Roman" w:cs="Times New Roman"/>
          <w:color w:val="000000"/>
          <w:sz w:val="27"/>
          <w:szCs w:val="27"/>
        </w:rPr>
      </w:pPr>
      <w:r w:rsidRPr="008C68CB">
        <w:rPr>
          <w:rFonts w:ascii="Times New Roman" w:hAnsi="Times New Roman" w:cs="Times New Roman"/>
          <w:b/>
          <w:bCs/>
          <w:color w:val="000000"/>
          <w:sz w:val="27"/>
          <w:szCs w:val="27"/>
        </w:rPr>
        <w:t>BACKGROUND</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 </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When we consider non-traditional sexual behaviors such as premarital sex, adultery, and homosexuality, we invariably make moral judgments about them, much as we do any other morally controversial issue. What is unique about the issue of sexual morality, though, is that there is an underlying biological drive towards sexual activity. We do not, by contrast, have a biological inclination to take recreational drugs, abort fetuses, damage the environment, harm animals, or engage in most other morally controversial actions. While understanding the biological factors of human sexuality will not by itself resolve the moral issues, it does reveal the kind of sexual creatures that we are by nature.</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 </w:t>
      </w:r>
    </w:p>
    <w:p w:rsidR="008C68CB" w:rsidRPr="008C68CB" w:rsidRDefault="008C68CB" w:rsidP="008C68CB">
      <w:pPr>
        <w:rPr>
          <w:rFonts w:ascii="Times New Roman" w:hAnsi="Times New Roman" w:cs="Times New Roman"/>
          <w:color w:val="000000"/>
          <w:sz w:val="27"/>
          <w:szCs w:val="27"/>
        </w:rPr>
      </w:pPr>
      <w:r w:rsidRPr="008C68CB">
        <w:rPr>
          <w:rFonts w:ascii="Times New Roman" w:hAnsi="Times New Roman" w:cs="Times New Roman"/>
          <w:b/>
          <w:bCs/>
          <w:color w:val="000000"/>
          <w:sz w:val="27"/>
          <w:szCs w:val="27"/>
        </w:rPr>
        <w:t>Animal Sexual Behavior</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There is no mystery regarding the main biological purpose of sexual activity in both humans and animals: it is a mechanism for procreation, and the pleasure associated with it is a reward system to encourage procreation and thereby ensure the continuation of one’s genetic line and species. Biologists believe that sexual reproduction emerged within the animal world 300 million years ago, with asexual reproduction being the sole means prior to that. Animal species each have their own mating rituals, and it is impossible to clump all animal sexual behavior into a single category. However, one of the more important sexual issues regarding animals is the extent to which they are by nature monogamous, that is, inclined to have a single mate. For decades, conventional wisdom had it that many species mated for life, particularly birds, but more recent science has overturned that presumption. </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             Only about 4% of mammals mate for life, such as otters, bats and beavers. But even in these cases most are not completely faithful to their partners, and DNA tests show that 10% or more of the offspring of monogamous animals are sired by different fathers. Biologists sometimes make a distinction between “social monogamy,” indicating that an animal couple consistently lives together, and “genetic monogamy,” where couples have a consistently single sexual partner. Thus, genetic monogamy in animals is even rarer than social monogamy. Monogamy in general may be a useful survival mechanism when the offspring are especially at risk and may benefit by having two parents. But socially monogamous animals that play the field also have survival advantages: females have an opportunity to pick better genes for their offspring, and philandering males increase the chance of continuing their genetic line by fathering as many children as they can. It is unlikely that animals have these reproduction benefits in mind while either remaining faithful or cheating; rather, it is more like a blind inner impulse that drives them to their respective sexual behaviors. </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             The sexual behavior among primates, our closest genetic relatives, is particularly diverse. About 15% are socially monogamous, such as Gibbons apes and Marmosets monkeys. At the other extreme are Bonobo apes, sometimes called Pygmy Chimpanzees, which are notoriously promiscuous. Sex, for the Bonobo, functions as a mechanism for social bonding, apart from its reproductive purpose. It helps establish a wide network of relationships and smoothes over conflicts. Whereas we shake hands to greet each other, Bonobos have sex. Further, different males within their community copulate successively with the same adult female and, when an infant is born, each male behaves as if it is the father. Less than one-third of their sexual contacts are between adults of the opposite sex: much of it is bisexual and incestuous. Their sexual techniques are also varied as they display face-to-face genital sex, tongue kissing, oral sex, and genital rubbing. </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 </w:t>
      </w:r>
    </w:p>
    <w:p w:rsidR="008C68CB" w:rsidRPr="008C68CB" w:rsidRDefault="008C68CB" w:rsidP="008C68CB">
      <w:pPr>
        <w:rPr>
          <w:rFonts w:ascii="Times New Roman" w:hAnsi="Times New Roman" w:cs="Times New Roman"/>
          <w:color w:val="000000"/>
          <w:sz w:val="27"/>
          <w:szCs w:val="27"/>
        </w:rPr>
      </w:pPr>
      <w:r w:rsidRPr="008C68CB">
        <w:rPr>
          <w:rFonts w:ascii="Times New Roman" w:hAnsi="Times New Roman" w:cs="Times New Roman"/>
          <w:b/>
          <w:bCs/>
          <w:color w:val="000000"/>
          <w:sz w:val="27"/>
          <w:szCs w:val="27"/>
        </w:rPr>
        <w:t>Human Sexual Behavior</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 xml:space="preserve">If a zoologist were to classify human sexual behavior strictly based on our actual conduct, how would we compare to other primates and the rest of the animal world? While we are not as promiscuous as Bonobo chimps, we are not as monogamous as Gibbons monkeys. Sociobiologist David </w:t>
      </w:r>
      <w:proofErr w:type="spellStart"/>
      <w:r w:rsidRPr="008C68CB">
        <w:rPr>
          <w:rFonts w:ascii="Times New Roman" w:hAnsi="Times New Roman" w:cs="Times New Roman"/>
          <w:color w:val="000000"/>
          <w:sz w:val="24"/>
          <w:szCs w:val="24"/>
        </w:rPr>
        <w:t>Barash</w:t>
      </w:r>
      <w:proofErr w:type="spellEnd"/>
      <w:r w:rsidRPr="008C68CB">
        <w:rPr>
          <w:rFonts w:ascii="Times New Roman" w:hAnsi="Times New Roman" w:cs="Times New Roman"/>
          <w:color w:val="000000"/>
          <w:sz w:val="24"/>
          <w:szCs w:val="24"/>
        </w:rPr>
        <w:t xml:space="preserve"> describes our biological predisposition towards having multiple sexual partners: </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 </w:t>
      </w:r>
    </w:p>
    <w:p w:rsidR="008C68CB" w:rsidRPr="008C68CB" w:rsidRDefault="008C68CB" w:rsidP="008C68CB">
      <w:pPr>
        <w:ind w:left="720"/>
        <w:rPr>
          <w:rFonts w:ascii="Times New Roman" w:hAnsi="Times New Roman" w:cs="Times New Roman"/>
          <w:color w:val="000000"/>
          <w:sz w:val="24"/>
          <w:szCs w:val="24"/>
        </w:rPr>
      </w:pPr>
      <w:r w:rsidRPr="008C68CB">
        <w:rPr>
          <w:rFonts w:ascii="Times New Roman" w:hAnsi="Times New Roman" w:cs="Times New Roman"/>
          <w:color w:val="000000"/>
          <w:sz w:val="24"/>
          <w:szCs w:val="24"/>
        </w:rPr>
        <w:t>Social conservatives like to point out what they see as threats to "family values." But they do not have the slightest idea how great that real threat is, or where it comes from. Monogamy is definitely under siege, not by government, declining morals, or some vast homosexual conspiracy -- but by our own evolutionary biology. Infants have their infancy. And adults? Adultery. [“Deflating the Myth of Monogamy”]</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 </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Our best information about human sexual activity comes from surveys where researchers directly ask questions to people about their sex lives. While surveys like these have been conducted with regularity in recent decades, none are completely accurate. One reason is that people are prone to lie when asked sensitive questions about their sexual histories, in part from fear that the information will leak, and in part from a sense of embarrassment over their conduct. Here, though, are some statistics.</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             As a species, we begin having sex shortly after reaching puberty, with the average in the U.S. being 16 years. 95 percent of Americans have premarital sex, and surveys show that the percentage has been this high since at least the 1950s. Worldwide, people have sex on average 106 times a year; the U.S. is near the top at 138 times, and Hong Kong near the bottom at 57. The average worldwide age for marriage is 22, with Mali having the youngest at 16.4 years, and the U.S. is near the top at 26.8 years. We have many sexual partners through our lives, and, in the US the average is around 13. Men report having perhaps twice as many sexual partners as women do, and, technically speaking, this disparity is puzzling since in a closed group of heterosexual men and women, the numbers would have to be identical. Much of the difference can be explained by the fact that prostitutes are typically not surveyed in such studies, whose clients range in number from hundreds to thousands. In addition to having many sexual partners, our choices are often impulsive: almost half of U.S. adults admit to having a one night stand. Also, adultery is commonplace. A famous study by Alfred Kinsey in 1953 indicated that 50 percent of married men and 26 percent of married women had adulterous relationships by age 40. More recent studies give similar percentages and DNA tests show that as many as 10 percent of the children of socially monogamous parents are sired by a different father. 5 to 15 percent of married couples have open marriages where the partners agree that each is free to engage in extramarital relationships. Married or unmarried, use of pornography within all age groups is high, with some studies indicating regular use as high as 50%. As with most animals, then, there seems to be a biological predisposition among humans to play the field at least to some extent. </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 </w:t>
      </w:r>
    </w:p>
    <w:p w:rsidR="008C68CB" w:rsidRPr="008C68CB" w:rsidRDefault="008C68CB" w:rsidP="008C68CB">
      <w:pPr>
        <w:rPr>
          <w:rFonts w:ascii="Times New Roman" w:hAnsi="Times New Roman" w:cs="Times New Roman"/>
          <w:color w:val="000000"/>
          <w:sz w:val="27"/>
          <w:szCs w:val="27"/>
        </w:rPr>
      </w:pPr>
      <w:r w:rsidRPr="008C68CB">
        <w:rPr>
          <w:rFonts w:ascii="Times New Roman" w:hAnsi="Times New Roman" w:cs="Times New Roman"/>
          <w:b/>
          <w:bCs/>
          <w:color w:val="000000"/>
          <w:sz w:val="27"/>
          <w:szCs w:val="27"/>
        </w:rPr>
        <w:t>Homosexual Activity</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Another fundamental sexual issue connected with human biology is homosexual orientation, that is, the predisposition to be romantically and sexually attracted to people of the same gender. As with other matters of sexual behavior, it is difficult to get a precise estimate of the number of homosexual people, and estimates range between 2 and 7 percent of the population. A critical question is whether homosexual orientation is caused by biological mechanisms or mere social conditioning, or both. There appears to be two distinct biological factors related to homosexuality, the first is genetics. Genetic experiments with fruit flies have identified a group of genes that trigger homosexual courtship and mating. The search for similar genes in humans is still ongoing, but patterns of homosexual orientation within family trees, particularly on the mother’s side, suggest that there are genetic switches involved. The second biological factor is not strictly genetic, but rather epigenetic involving chromosomal changes during fetal development where the mother’s physiology feminizes the brains of her male fetuses. The chances of this happening increases with the number of older brothers that one has. With no older brothers, the chances are 3 percent that a male will be gay; with one brother it rises to 4 percent, with two brothers 5 percent, and three or more 6 percent. These percentages hold even when brothers are not raised together. The likely biological explanation for this is that with each new male child, mothers develop an increased immunization to an antigen produced by the male fetuses, and this affects how the subsequent male fetuses develop.</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             The biological basis of homosexual orientation is a principal reason for the position that sexual orientation is an ingrained characteristic of one’s sexual identity, and not a matter of choice. According to the American Psychological Association (APA), </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 </w:t>
      </w:r>
    </w:p>
    <w:p w:rsidR="008C68CB" w:rsidRPr="008C68CB" w:rsidRDefault="008C68CB" w:rsidP="008C68CB">
      <w:pPr>
        <w:ind w:left="720"/>
        <w:rPr>
          <w:rFonts w:ascii="Times New Roman" w:hAnsi="Times New Roman" w:cs="Times New Roman"/>
          <w:color w:val="000000"/>
          <w:sz w:val="24"/>
          <w:szCs w:val="24"/>
        </w:rPr>
      </w:pPr>
      <w:r w:rsidRPr="008C68CB">
        <w:rPr>
          <w:rFonts w:ascii="Times New Roman" w:hAnsi="Times New Roman" w:cs="Times New Roman"/>
          <w:color w:val="000000"/>
          <w:sz w:val="24"/>
          <w:szCs w:val="24"/>
        </w:rPr>
        <w:t>human beings cannot choose to be either gay or straight. For most people, sexual orientation emerges in early adolescence without any prior sexual experience. Although we can choose whether to act on our feelings, psychologists do not consider sexual orientation to be a conscious choice that can be voluntarily changed. [www.apa.org/helpcenter/sexual-orientation.aspx]</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 </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For that reason, the APA urges “all mental health professionals to help dispel the stigma of mental illness that some people still associate with homosexual orientation” (ibid). </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 xml:space="preserve">             The APA also opposes what are called “conversion therapies” that seek to change the sexual orientation of homosexuals and bisexuals. A common technique in these camps is aversion therapy whereby homosexual images or thoughts are associated with an unpleasant stimuli. One participant describes a particularly brutal conversion therapy summer camp that his parents forced him to attend for three months when in high school. His hands were bound each night before going to bed to keep him from touching himself, and, when awakened between 1 and 4 a.m. each morning he would recite this prayer 1,000 times: “My parents will love me again, and I will be worthy of them and the love of Him, Christ our Lord and Savior, Through whom, I will lay down my wicked ways of </w:t>
      </w:r>
      <w:proofErr w:type="spellStart"/>
      <w:r w:rsidRPr="008C68CB">
        <w:rPr>
          <w:rFonts w:ascii="Times New Roman" w:hAnsi="Times New Roman" w:cs="Times New Roman"/>
          <w:color w:val="000000"/>
          <w:sz w:val="24"/>
          <w:szCs w:val="24"/>
        </w:rPr>
        <w:t>faggotry</w:t>
      </w:r>
      <w:proofErr w:type="spellEnd"/>
      <w:r w:rsidRPr="008C68CB">
        <w:rPr>
          <w:rFonts w:ascii="Times New Roman" w:hAnsi="Times New Roman" w:cs="Times New Roman"/>
          <w:color w:val="000000"/>
          <w:sz w:val="24"/>
          <w:szCs w:val="24"/>
        </w:rPr>
        <w:t xml:space="preserve"> and sodomy.” He was forced to take ice baths and perform repetitive acts throughout the day, such as counting the grains of salt in a salt shaker, to emphasize how much worse his sinful behavior was by comparison. Once a week, while reciting his prayer, he would be shown homosexual pornography and, if he displayed a physiological reaction, he would receive 50 lashes on his buttocks. This therapy technique was almost certainly illegal, but even less barbaric ones, according to the APA, are ineffective and even psychologically harmful to those going through the process. With the above participant, the camp did not “cure” him, but left him feeling so wicked because of his inclinations that he tried to kill himself. Ultimately his father threw him out of the house. LGBT youth are more four times more likely to seriously attempt suicide than their non-LGBT counterparts (Center for Disease Control), and as many as 40% of homeless youth identify themselves as LGBT (Williams Institute). </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 </w:t>
      </w:r>
    </w:p>
    <w:p w:rsidR="008C68CB" w:rsidRPr="008C68CB" w:rsidRDefault="008C68CB" w:rsidP="008C68CB">
      <w:pPr>
        <w:rPr>
          <w:rFonts w:ascii="Times New Roman" w:hAnsi="Times New Roman" w:cs="Times New Roman"/>
          <w:color w:val="000000"/>
          <w:sz w:val="27"/>
          <w:szCs w:val="27"/>
        </w:rPr>
      </w:pPr>
      <w:r w:rsidRPr="008C68CB">
        <w:rPr>
          <w:rFonts w:ascii="Times New Roman" w:hAnsi="Times New Roman" w:cs="Times New Roman"/>
          <w:b/>
          <w:bCs/>
          <w:color w:val="000000"/>
          <w:sz w:val="27"/>
          <w:szCs w:val="27"/>
        </w:rPr>
        <w:t>What People Think</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Surveys about people’s moral attitudes towards sex are mixed. The majority approves of divorce and premarital sex, are equally divided about homosexuality, and disapprove of polygamy and adultery. (Gallup, 5/7-10/09)</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 </w:t>
      </w:r>
    </w:p>
    <w:p w:rsidR="008C68CB" w:rsidRPr="008C68CB" w:rsidRDefault="008C68CB" w:rsidP="008C68CB">
      <w:pPr>
        <w:ind w:left="720"/>
        <w:rPr>
          <w:rFonts w:ascii="Times New Roman" w:hAnsi="Times New Roman" w:cs="Times New Roman"/>
          <w:color w:val="000000"/>
          <w:sz w:val="24"/>
          <w:szCs w:val="24"/>
        </w:rPr>
      </w:pPr>
      <w:r w:rsidRPr="008C68CB">
        <w:rPr>
          <w:rFonts w:ascii="Times New Roman" w:hAnsi="Times New Roman" w:cs="Times New Roman"/>
          <w:color w:val="000000"/>
          <w:sz w:val="24"/>
          <w:szCs w:val="24"/>
        </w:rPr>
        <w:t>"Next, I'm going to read you a list of issues. Regardless of whether or not you think it should be legal, for each one, please tell me whether you personally believe that in general it is morally acceptable or morally wrong.</w:t>
      </w:r>
    </w:p>
    <w:p w:rsidR="008C68CB" w:rsidRPr="008C68CB" w:rsidRDefault="008C68CB" w:rsidP="008C68CB">
      <w:pPr>
        <w:ind w:left="1440"/>
        <w:rPr>
          <w:rFonts w:ascii="Times New Roman" w:hAnsi="Times New Roman" w:cs="Times New Roman"/>
          <w:color w:val="000000"/>
          <w:sz w:val="24"/>
          <w:szCs w:val="24"/>
        </w:rPr>
      </w:pPr>
      <w:r w:rsidRPr="008C68CB">
        <w:rPr>
          <w:rFonts w:ascii="Times New Roman" w:hAnsi="Times New Roman" w:cs="Times New Roman"/>
          <w:color w:val="000000"/>
          <w:sz w:val="24"/>
          <w:szCs w:val="24"/>
        </w:rPr>
        <w:t>"Divorce"</w:t>
      </w:r>
    </w:p>
    <w:p w:rsidR="008C68CB" w:rsidRPr="008C68CB" w:rsidRDefault="008C68CB" w:rsidP="008C68CB">
      <w:pPr>
        <w:ind w:left="2160"/>
        <w:rPr>
          <w:rFonts w:ascii="Times New Roman" w:hAnsi="Times New Roman" w:cs="Times New Roman"/>
          <w:color w:val="000000"/>
          <w:sz w:val="24"/>
          <w:szCs w:val="24"/>
        </w:rPr>
      </w:pPr>
      <w:r w:rsidRPr="008C68CB">
        <w:rPr>
          <w:rFonts w:ascii="Times New Roman" w:hAnsi="Times New Roman" w:cs="Times New Roman"/>
          <w:color w:val="000000"/>
          <w:sz w:val="24"/>
          <w:szCs w:val="24"/>
        </w:rPr>
        <w:t>Morally Acceptable: 62 </w:t>
      </w:r>
    </w:p>
    <w:p w:rsidR="008C68CB" w:rsidRPr="008C68CB" w:rsidRDefault="008C68CB" w:rsidP="008C68CB">
      <w:pPr>
        <w:ind w:left="2160"/>
        <w:rPr>
          <w:rFonts w:ascii="Times New Roman" w:hAnsi="Times New Roman" w:cs="Times New Roman"/>
          <w:color w:val="000000"/>
          <w:sz w:val="24"/>
          <w:szCs w:val="24"/>
        </w:rPr>
      </w:pPr>
      <w:r w:rsidRPr="008C68CB">
        <w:rPr>
          <w:rFonts w:ascii="Times New Roman" w:hAnsi="Times New Roman" w:cs="Times New Roman"/>
          <w:color w:val="000000"/>
          <w:sz w:val="24"/>
          <w:szCs w:val="24"/>
        </w:rPr>
        <w:t>Morally Wrong: 30</w:t>
      </w:r>
    </w:p>
    <w:p w:rsidR="008C68CB" w:rsidRPr="008C68CB" w:rsidRDefault="008C68CB" w:rsidP="008C68CB">
      <w:pPr>
        <w:ind w:left="1440"/>
        <w:rPr>
          <w:rFonts w:ascii="Times New Roman" w:hAnsi="Times New Roman" w:cs="Times New Roman"/>
          <w:color w:val="000000"/>
          <w:sz w:val="24"/>
          <w:szCs w:val="24"/>
        </w:rPr>
      </w:pPr>
      <w:r w:rsidRPr="008C68CB">
        <w:rPr>
          <w:rFonts w:ascii="Times New Roman" w:hAnsi="Times New Roman" w:cs="Times New Roman"/>
          <w:color w:val="000000"/>
          <w:sz w:val="24"/>
          <w:szCs w:val="24"/>
        </w:rPr>
        <w:t>"Sex between an unmarried man and woman" </w:t>
      </w:r>
    </w:p>
    <w:p w:rsidR="008C68CB" w:rsidRPr="008C68CB" w:rsidRDefault="008C68CB" w:rsidP="008C68CB">
      <w:pPr>
        <w:ind w:left="2160"/>
        <w:rPr>
          <w:rFonts w:ascii="Times New Roman" w:hAnsi="Times New Roman" w:cs="Times New Roman"/>
          <w:color w:val="000000"/>
          <w:sz w:val="24"/>
          <w:szCs w:val="24"/>
        </w:rPr>
      </w:pPr>
      <w:r w:rsidRPr="008C68CB">
        <w:rPr>
          <w:rFonts w:ascii="Times New Roman" w:hAnsi="Times New Roman" w:cs="Times New Roman"/>
          <w:color w:val="000000"/>
          <w:sz w:val="24"/>
          <w:szCs w:val="24"/>
        </w:rPr>
        <w:t>Morally Acceptable: 57</w:t>
      </w:r>
    </w:p>
    <w:p w:rsidR="008C68CB" w:rsidRPr="008C68CB" w:rsidRDefault="008C68CB" w:rsidP="008C68CB">
      <w:pPr>
        <w:ind w:left="2160"/>
        <w:rPr>
          <w:rFonts w:ascii="Times New Roman" w:hAnsi="Times New Roman" w:cs="Times New Roman"/>
          <w:color w:val="000000"/>
          <w:sz w:val="24"/>
          <w:szCs w:val="24"/>
        </w:rPr>
      </w:pPr>
      <w:r w:rsidRPr="008C68CB">
        <w:rPr>
          <w:rFonts w:ascii="Times New Roman" w:hAnsi="Times New Roman" w:cs="Times New Roman"/>
          <w:color w:val="000000"/>
          <w:sz w:val="24"/>
          <w:szCs w:val="24"/>
        </w:rPr>
        <w:t>Morally Wrong: 40</w:t>
      </w:r>
    </w:p>
    <w:p w:rsidR="008C68CB" w:rsidRPr="008C68CB" w:rsidRDefault="008C68CB" w:rsidP="008C68CB">
      <w:pPr>
        <w:ind w:left="1440"/>
        <w:rPr>
          <w:rFonts w:ascii="Times New Roman" w:hAnsi="Times New Roman" w:cs="Times New Roman"/>
          <w:color w:val="000000"/>
          <w:sz w:val="24"/>
          <w:szCs w:val="24"/>
        </w:rPr>
      </w:pPr>
      <w:r w:rsidRPr="008C68CB">
        <w:rPr>
          <w:rFonts w:ascii="Times New Roman" w:hAnsi="Times New Roman" w:cs="Times New Roman"/>
          <w:color w:val="000000"/>
          <w:sz w:val="24"/>
          <w:szCs w:val="24"/>
        </w:rPr>
        <w:t>"Gay or Lesbian relations"</w:t>
      </w:r>
    </w:p>
    <w:p w:rsidR="008C68CB" w:rsidRPr="008C68CB" w:rsidRDefault="008C68CB" w:rsidP="008C68CB">
      <w:pPr>
        <w:ind w:left="2160"/>
        <w:rPr>
          <w:rFonts w:ascii="Times New Roman" w:hAnsi="Times New Roman" w:cs="Times New Roman"/>
          <w:color w:val="000000"/>
          <w:sz w:val="24"/>
          <w:szCs w:val="24"/>
        </w:rPr>
      </w:pPr>
      <w:r w:rsidRPr="008C68CB">
        <w:rPr>
          <w:rFonts w:ascii="Times New Roman" w:hAnsi="Times New Roman" w:cs="Times New Roman"/>
          <w:color w:val="000000"/>
          <w:sz w:val="24"/>
          <w:szCs w:val="24"/>
        </w:rPr>
        <w:t>Morally Acceptable: 49</w:t>
      </w:r>
    </w:p>
    <w:p w:rsidR="008C68CB" w:rsidRPr="008C68CB" w:rsidRDefault="008C68CB" w:rsidP="008C68CB">
      <w:pPr>
        <w:ind w:left="2160"/>
        <w:rPr>
          <w:rFonts w:ascii="Times New Roman" w:hAnsi="Times New Roman" w:cs="Times New Roman"/>
          <w:color w:val="000000"/>
          <w:sz w:val="24"/>
          <w:szCs w:val="24"/>
        </w:rPr>
      </w:pPr>
      <w:r w:rsidRPr="008C68CB">
        <w:rPr>
          <w:rFonts w:ascii="Times New Roman" w:hAnsi="Times New Roman" w:cs="Times New Roman"/>
          <w:color w:val="000000"/>
          <w:sz w:val="24"/>
          <w:szCs w:val="24"/>
        </w:rPr>
        <w:t>Morally Wrong: 47</w:t>
      </w:r>
    </w:p>
    <w:p w:rsidR="008C68CB" w:rsidRPr="008C68CB" w:rsidRDefault="008C68CB" w:rsidP="008C68CB">
      <w:pPr>
        <w:ind w:left="1440"/>
        <w:rPr>
          <w:rFonts w:ascii="Times New Roman" w:hAnsi="Times New Roman" w:cs="Times New Roman"/>
          <w:color w:val="000000"/>
          <w:sz w:val="24"/>
          <w:szCs w:val="24"/>
        </w:rPr>
      </w:pPr>
      <w:r w:rsidRPr="008C68CB">
        <w:rPr>
          <w:rFonts w:ascii="Times New Roman" w:hAnsi="Times New Roman" w:cs="Times New Roman"/>
          <w:color w:val="000000"/>
          <w:sz w:val="24"/>
          <w:szCs w:val="24"/>
        </w:rPr>
        <w:t>"Polygamy, when one husband has more than one wife at the same time" </w:t>
      </w:r>
    </w:p>
    <w:p w:rsidR="008C68CB" w:rsidRPr="008C68CB" w:rsidRDefault="008C68CB" w:rsidP="008C68CB">
      <w:pPr>
        <w:ind w:left="2160"/>
        <w:rPr>
          <w:rFonts w:ascii="Times New Roman" w:hAnsi="Times New Roman" w:cs="Times New Roman"/>
          <w:color w:val="000000"/>
          <w:sz w:val="24"/>
          <w:szCs w:val="24"/>
        </w:rPr>
      </w:pPr>
      <w:r w:rsidRPr="008C68CB">
        <w:rPr>
          <w:rFonts w:ascii="Times New Roman" w:hAnsi="Times New Roman" w:cs="Times New Roman"/>
          <w:color w:val="000000"/>
          <w:sz w:val="24"/>
          <w:szCs w:val="24"/>
        </w:rPr>
        <w:t>Morally Acceptable: 7</w:t>
      </w:r>
    </w:p>
    <w:p w:rsidR="008C68CB" w:rsidRPr="008C68CB" w:rsidRDefault="008C68CB" w:rsidP="008C68CB">
      <w:pPr>
        <w:ind w:left="2160"/>
        <w:rPr>
          <w:rFonts w:ascii="Times New Roman" w:hAnsi="Times New Roman" w:cs="Times New Roman"/>
          <w:color w:val="000000"/>
          <w:sz w:val="24"/>
          <w:szCs w:val="24"/>
        </w:rPr>
      </w:pPr>
      <w:r w:rsidRPr="008C68CB">
        <w:rPr>
          <w:rFonts w:ascii="Times New Roman" w:hAnsi="Times New Roman" w:cs="Times New Roman"/>
          <w:color w:val="000000"/>
          <w:sz w:val="24"/>
          <w:szCs w:val="24"/>
        </w:rPr>
        <w:t>Morally Wrong: 91</w:t>
      </w:r>
    </w:p>
    <w:p w:rsidR="008C68CB" w:rsidRPr="008C68CB" w:rsidRDefault="008C68CB" w:rsidP="008C68CB">
      <w:pPr>
        <w:ind w:left="1440"/>
        <w:rPr>
          <w:rFonts w:ascii="Times New Roman" w:hAnsi="Times New Roman" w:cs="Times New Roman"/>
          <w:color w:val="000000"/>
          <w:sz w:val="24"/>
          <w:szCs w:val="24"/>
        </w:rPr>
      </w:pPr>
      <w:r w:rsidRPr="008C68CB">
        <w:rPr>
          <w:rFonts w:ascii="Times New Roman" w:hAnsi="Times New Roman" w:cs="Times New Roman"/>
          <w:color w:val="000000"/>
          <w:sz w:val="24"/>
          <w:szCs w:val="24"/>
        </w:rPr>
        <w:t>"Married men and women having an affair" </w:t>
      </w:r>
    </w:p>
    <w:p w:rsidR="008C68CB" w:rsidRPr="008C68CB" w:rsidRDefault="008C68CB" w:rsidP="008C68CB">
      <w:pPr>
        <w:ind w:left="2160"/>
        <w:rPr>
          <w:rFonts w:ascii="Times New Roman" w:hAnsi="Times New Roman" w:cs="Times New Roman"/>
          <w:color w:val="000000"/>
          <w:sz w:val="24"/>
          <w:szCs w:val="24"/>
        </w:rPr>
      </w:pPr>
      <w:r w:rsidRPr="008C68CB">
        <w:rPr>
          <w:rFonts w:ascii="Times New Roman" w:hAnsi="Times New Roman" w:cs="Times New Roman"/>
          <w:color w:val="000000"/>
          <w:sz w:val="24"/>
          <w:szCs w:val="24"/>
        </w:rPr>
        <w:t>Morally Acceptable: 6</w:t>
      </w:r>
    </w:p>
    <w:p w:rsidR="008C68CB" w:rsidRPr="008C68CB" w:rsidRDefault="008C68CB" w:rsidP="008C68CB">
      <w:pPr>
        <w:ind w:left="2160"/>
        <w:rPr>
          <w:rFonts w:ascii="Times New Roman" w:hAnsi="Times New Roman" w:cs="Times New Roman"/>
          <w:color w:val="000000"/>
          <w:sz w:val="24"/>
          <w:szCs w:val="24"/>
        </w:rPr>
      </w:pPr>
      <w:r w:rsidRPr="008C68CB">
        <w:rPr>
          <w:rFonts w:ascii="Times New Roman" w:hAnsi="Times New Roman" w:cs="Times New Roman"/>
          <w:color w:val="000000"/>
          <w:sz w:val="24"/>
          <w:szCs w:val="24"/>
        </w:rPr>
        <w:t>Morally Wrong: 92</w:t>
      </w:r>
    </w:p>
    <w:p w:rsidR="008C68CB" w:rsidRPr="008C68CB" w:rsidRDefault="008C68CB" w:rsidP="008C68CB">
      <w:pPr>
        <w:rPr>
          <w:rFonts w:ascii="Times New Roman" w:hAnsi="Times New Roman" w:cs="Times New Roman"/>
          <w:color w:val="000000"/>
          <w:sz w:val="27"/>
          <w:szCs w:val="27"/>
        </w:rPr>
      </w:pPr>
      <w:r w:rsidRPr="008C68CB">
        <w:rPr>
          <w:rFonts w:ascii="Times New Roman" w:hAnsi="Times New Roman" w:cs="Times New Roman"/>
          <w:b/>
          <w:bCs/>
          <w:color w:val="000000"/>
          <w:sz w:val="27"/>
          <w:szCs w:val="27"/>
        </w:rPr>
        <w:t> </w:t>
      </w:r>
    </w:p>
    <w:p w:rsidR="008C68CB" w:rsidRPr="008C68CB" w:rsidRDefault="008C68CB" w:rsidP="008C68CB">
      <w:pPr>
        <w:rPr>
          <w:rFonts w:ascii="Times New Roman" w:hAnsi="Times New Roman" w:cs="Times New Roman"/>
          <w:color w:val="000000"/>
          <w:sz w:val="27"/>
          <w:szCs w:val="27"/>
        </w:rPr>
      </w:pPr>
      <w:r w:rsidRPr="008C68CB">
        <w:rPr>
          <w:rFonts w:ascii="Times New Roman" w:hAnsi="Times New Roman" w:cs="Times New Roman"/>
          <w:b/>
          <w:bCs/>
          <w:color w:val="000000"/>
          <w:sz w:val="27"/>
          <w:szCs w:val="27"/>
        </w:rPr>
        <w:t>ETHICAL ISSUES</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 </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The above information on the biology and psychology of human sexual activity describes how humans are inclined to behave sexually, but, by itself, it does not settle the issue of which sexual behaviors are morally right and wrong. Philosophers have devoted considerable time to devising arguments either for or against the moral permissibility of specific sexual behaviors, and we will consider five influential views here. </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 </w:t>
      </w:r>
    </w:p>
    <w:p w:rsidR="008C68CB" w:rsidRPr="008C68CB" w:rsidRDefault="008C68CB" w:rsidP="008C68CB">
      <w:pPr>
        <w:rPr>
          <w:rFonts w:ascii="Times New Roman" w:hAnsi="Times New Roman" w:cs="Times New Roman"/>
          <w:color w:val="000000"/>
          <w:sz w:val="27"/>
          <w:szCs w:val="27"/>
        </w:rPr>
      </w:pPr>
      <w:r w:rsidRPr="008C68CB">
        <w:rPr>
          <w:rFonts w:ascii="Times New Roman" w:hAnsi="Times New Roman" w:cs="Times New Roman"/>
          <w:b/>
          <w:bCs/>
          <w:color w:val="000000"/>
          <w:sz w:val="27"/>
          <w:szCs w:val="27"/>
        </w:rPr>
        <w:t>Aquinas: Natural Law</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Natural law theory is the most important philosophical defense of traditional sexual practices. Its basic position is that the natural purpose of sex is reproduction, and non-traditional sexual activity is morally wrong since it conflicts with that aim. According to medieval philosopher Thomas Aquinas (1225-1274), the theory’s main proponent, God implanted within human nature a set of instincts that define our purpose as human beings and establish what is morally right. We have, for example, a divinely-implanted instinct to be sociable, and this tells us that unsociable actions are wrong, such as murder and theft. We also have an instinct to care for our young, and this tells us that we are to nurture and educate our children. Similarly, we have an instinct to procreate, which tells us that we are to have sexual intercourse for the purpose of having children. For Aquinas, this rules out adultery, fornication, and homosexuality, each of which involves sexual relations that are not for purposes of reproduction. Such sexual misconduct, according to Aquinas, is a serious sin, second only to murder since, while murder destroys life, sexual misconduct thwarts the creation of life.</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             Aquinas offers a very specific argument for his procreation-only view of sex, based on the natural purpose of body parts. The various parts of our bodies have precise aims, he argues, and sex organs have the clear function of facilitating reproduction through sexual intercourse:</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 </w:t>
      </w:r>
    </w:p>
    <w:p w:rsidR="008C68CB" w:rsidRPr="008C68CB" w:rsidRDefault="008C68CB" w:rsidP="008C68CB">
      <w:pPr>
        <w:ind w:left="720"/>
        <w:rPr>
          <w:rFonts w:ascii="Times New Roman" w:hAnsi="Times New Roman" w:cs="Times New Roman"/>
          <w:color w:val="000000"/>
          <w:sz w:val="24"/>
          <w:szCs w:val="24"/>
        </w:rPr>
      </w:pPr>
      <w:r w:rsidRPr="008C68CB">
        <w:rPr>
          <w:rFonts w:ascii="Times New Roman" w:hAnsi="Times New Roman" w:cs="Times New Roman"/>
          <w:color w:val="000000"/>
          <w:sz w:val="24"/>
          <w:szCs w:val="24"/>
        </w:rPr>
        <w:t>The members of the body being the instruments of the soul, the end of every member is the use of it, as in the case of any other instrument. But there are members of the body the use of which is for the intercourse of the sexes: that therefore is their end. [</w:t>
      </w:r>
      <w:r w:rsidRPr="008C68CB">
        <w:rPr>
          <w:rFonts w:ascii="Times New Roman" w:hAnsi="Times New Roman" w:cs="Times New Roman"/>
          <w:i/>
          <w:iCs/>
          <w:color w:val="000000"/>
          <w:sz w:val="24"/>
          <w:szCs w:val="24"/>
        </w:rPr>
        <w:t>Summa Contra Gentiles</w:t>
      </w:r>
      <w:r w:rsidRPr="008C68CB">
        <w:rPr>
          <w:rFonts w:ascii="Times New Roman" w:hAnsi="Times New Roman" w:cs="Times New Roman"/>
          <w:color w:val="000000"/>
          <w:sz w:val="24"/>
          <w:szCs w:val="24"/>
        </w:rPr>
        <w:t> 3.126]</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 </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To use our sex organs for purposes other than reproduction, then, is a misuse of that part of our body. So too with the natural purpose of semen: it is there for reproduction, and any emission of it without that purpose in mind is a sin against nature: </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 </w:t>
      </w:r>
    </w:p>
    <w:p w:rsidR="008C68CB" w:rsidRPr="008C68CB" w:rsidRDefault="008C68CB" w:rsidP="008C68CB">
      <w:pPr>
        <w:ind w:left="720"/>
        <w:rPr>
          <w:rFonts w:ascii="Times New Roman" w:hAnsi="Times New Roman" w:cs="Times New Roman"/>
          <w:color w:val="000000"/>
          <w:sz w:val="24"/>
          <w:szCs w:val="24"/>
        </w:rPr>
      </w:pPr>
      <w:r w:rsidRPr="008C68CB">
        <w:rPr>
          <w:rFonts w:ascii="Times New Roman" w:hAnsi="Times New Roman" w:cs="Times New Roman"/>
          <w:color w:val="000000"/>
          <w:sz w:val="24"/>
          <w:szCs w:val="24"/>
        </w:rPr>
        <w:t>Hence it is clear that every emission of the semen is contrary to the good of man, which takes place in a way whereby generation is impossible; and if this is done on purpose, it must be a sin. I mean a way in which generation is impossible in itself as is the case in every emission of the semen without the natural union of male and female: wherefore such sins are called 'sins against nature.' [Ibid, 3.122]</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 </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Not only must human sexual activity aim at procreation, but, according to Aquinas, it must also be done within the context of a monogamous marriage. Men have a natural desire to be sure that their children really are theirs, which would not be possible if couples were uncommitted. Also, polygamous marriages are wrong since “one male could not provide for several females as a helper in the rearing of their progeny” (ibid, 3.124).</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             A common criticism of Aquinas’s position is that we regularly use parts of our bodies for purposes other than their naturally-intended function. We use our ears to hold up our glasses, which have nothing to do with their purpose of hearing sounds. We use our teeth for chewing gum, which does not facilitate food consumption. We do not consider any of these activities immoral, so why is it immoral if we use our sex organs for purposes other than procreation? Aquinas considered this objection and has a response:</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 </w:t>
      </w:r>
    </w:p>
    <w:p w:rsidR="008C68CB" w:rsidRPr="008C68CB" w:rsidRDefault="008C68CB" w:rsidP="008C68CB">
      <w:pPr>
        <w:ind w:left="720"/>
        <w:rPr>
          <w:rFonts w:ascii="Times New Roman" w:hAnsi="Times New Roman" w:cs="Times New Roman"/>
          <w:color w:val="000000"/>
          <w:sz w:val="24"/>
          <w:szCs w:val="24"/>
        </w:rPr>
      </w:pPr>
      <w:r w:rsidRPr="008C68CB">
        <w:rPr>
          <w:rFonts w:ascii="Times New Roman" w:hAnsi="Times New Roman" w:cs="Times New Roman"/>
          <w:color w:val="000000"/>
          <w:sz w:val="24"/>
          <w:szCs w:val="24"/>
        </w:rPr>
        <w:t>“[One might ask whether it is a sin if] one were to walk on his hands, or do with his feet something that ought to be done with his hands. The answer is that by such irregular applications as those mentioned the good of man is not greatly injured: but the irregular emission of the semen is repugnant to the good of nature, which is the conservation of the species. [Ibid, 3.122]</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 </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Aquinas suggests here that the ultimate test for whether an unnatural use of a body part is immoral is whether it is contrary to human wellbeing. Using our ears to hold up glasses is not at odds with human wellbeing, and neither is using our teeth to chew gum. But, unnatural use of our sex organs and semen hinders the preservation of our species, and thus is contrary to our welfare.</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             Another common criticism of Aquinas’s position is that his procreation-only view of sex rules out any number of sexual activities that even committed married couples might practice, such as oral sex, masturbation, sex with contraception use, sex when couples are infertile, and sex after menopause. Aquinas did recognize that infertility and menopause were special situations, and sex in these cases would still be permissible: </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 </w:t>
      </w:r>
    </w:p>
    <w:p w:rsidR="008C68CB" w:rsidRPr="008C68CB" w:rsidRDefault="008C68CB" w:rsidP="008C68CB">
      <w:pPr>
        <w:ind w:left="720"/>
        <w:rPr>
          <w:rFonts w:ascii="Times New Roman" w:hAnsi="Times New Roman" w:cs="Times New Roman"/>
          <w:color w:val="000000"/>
          <w:sz w:val="24"/>
          <w:szCs w:val="24"/>
        </w:rPr>
      </w:pPr>
      <w:r w:rsidRPr="008C68CB">
        <w:rPr>
          <w:rFonts w:ascii="Times New Roman" w:hAnsi="Times New Roman" w:cs="Times New Roman"/>
          <w:color w:val="000000"/>
          <w:sz w:val="24"/>
          <w:szCs w:val="24"/>
        </w:rPr>
        <w:t>If it is by accident that generation cannot follow from the emission of the semen, the act is not against nature on that account, nor is it sinful; the case of the woman being barren would be a case in point. [3.122]</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 </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Sex with infertile couples, he argues, is permissible since procreation is obstructed by a glitch in the reproductive system that would under normal circumstances result in pregnancy. But this provision still leaves out acts like oral sex, masturbation, and sex with contraception use. On these issues Aquinas does not budge, and neither does the Catholic Church which follows Aquinas’s natural law philosophy. But less rigid natural law theorists offer some flexibility. Rather than restricting sex to reproduction only, they see that it also serves a natural purpose of strengthening a married couple’s relationship. This would allow for a wider menu of sexual activities that would include the above three. But, the problem with this broader natural purpose of sexual activity is that it opens the door to at least some non-traditional sexual practices. Sex can also strengthen the bonds of committed couples who are unmarried, and even committed homosexual couples. Thus, to avoid going down a slippery slope of sexual permissiveness, traditional natural law theorists limit sexual activity to purposes of procreation, and that’s that.</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 </w:t>
      </w:r>
    </w:p>
    <w:p w:rsidR="008C68CB" w:rsidRPr="008C68CB" w:rsidRDefault="008C68CB" w:rsidP="008C68CB">
      <w:pPr>
        <w:rPr>
          <w:rFonts w:ascii="Times New Roman" w:hAnsi="Times New Roman" w:cs="Times New Roman"/>
          <w:color w:val="000000"/>
          <w:sz w:val="27"/>
          <w:szCs w:val="27"/>
        </w:rPr>
      </w:pPr>
      <w:r w:rsidRPr="008C68CB">
        <w:rPr>
          <w:rFonts w:ascii="Times New Roman" w:hAnsi="Times New Roman" w:cs="Times New Roman"/>
          <w:b/>
          <w:bCs/>
          <w:color w:val="000000"/>
          <w:sz w:val="27"/>
          <w:szCs w:val="27"/>
        </w:rPr>
        <w:t>Kant: Respect for Humanity</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German philosopher Immanuel Kant (1724-1804) is another strong defender of the traditional marriage-only view of sex. The basis of his general conception of morality is that actions are wrong when we treat people disrespectfully as mere things. Instead, we should act towards others in a way that shows respect for their humanity. When I steal from you I treat you as a thing, with complete disregard for your value as a human. So too if I lie to you, assault you, or use you in any other way merely for my personal gratification. This moral formula, which he calls the categorical imperative, similarly applies to questions about sexual behavior: sexual conduct that degrades a person’s humanity is wrong. He writes, “because sexual desire is not an inclination that a person has for another </w:t>
      </w:r>
      <w:r w:rsidRPr="008C68CB">
        <w:rPr>
          <w:rFonts w:ascii="Times New Roman" w:hAnsi="Times New Roman" w:cs="Times New Roman"/>
          <w:i/>
          <w:iCs/>
          <w:color w:val="000000"/>
          <w:sz w:val="24"/>
          <w:szCs w:val="24"/>
        </w:rPr>
        <w:t>as</w:t>
      </w:r>
      <w:r w:rsidRPr="008C68CB">
        <w:rPr>
          <w:rFonts w:ascii="Times New Roman" w:hAnsi="Times New Roman" w:cs="Times New Roman"/>
          <w:color w:val="000000"/>
          <w:sz w:val="24"/>
          <w:szCs w:val="24"/>
        </w:rPr>
        <w:t> a human, but an inclination for another’s sex, this inclination is a principle of degradation of humanity” (</w:t>
      </w:r>
      <w:r w:rsidRPr="008C68CB">
        <w:rPr>
          <w:rFonts w:ascii="Times New Roman" w:hAnsi="Times New Roman" w:cs="Times New Roman"/>
          <w:i/>
          <w:iCs/>
          <w:color w:val="000000"/>
          <w:sz w:val="24"/>
          <w:szCs w:val="24"/>
        </w:rPr>
        <w:t>Lectures on Ethics</w:t>
      </w:r>
      <w:r w:rsidRPr="008C68CB">
        <w:rPr>
          <w:rFonts w:ascii="Times New Roman" w:hAnsi="Times New Roman" w:cs="Times New Roman"/>
          <w:color w:val="000000"/>
          <w:sz w:val="24"/>
          <w:szCs w:val="24"/>
        </w:rPr>
        <w:t>). For Kant, this applies to any sexual activity outside of traditional marriage. Suppose, for example, that you have an adulterous relationship. By doing so, you disrespect your spouse by diverting your time and affection towards someone else. You also show disrespect to your lover by giving him or her false hope for a long-term relationship. More importantly, you display disrespect toward yourself by treating your body as an instrument for personal gratification outside the context of the marriage union that is founded on true love. So too with premarital sex since you would be using yourself and your lover as a mere instrument for personal gratification.</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             Kant argues there is something unique about the marriage relationship since it involves a commitment to one’s spouse as a whole person, not just as a sexual thing. Some sexual objectification still takes place between married couples during sex: the spouses are enjoying the other’s body, much as unmarried lovers do. What is different about marriage, though, is that spouses are devoted to the entire person of their mate, not just to their physical component. He writes, “</w:t>
      </w:r>
      <w:r w:rsidRPr="008C68CB">
        <w:rPr>
          <w:rFonts w:ascii="Times New Roman" w:hAnsi="Times New Roman" w:cs="Times New Roman"/>
          <w:color w:val="000000"/>
          <w:sz w:val="24"/>
          <w:szCs w:val="24"/>
          <w:shd w:val="clear" w:color="auto" w:fill="FFFFFF"/>
        </w:rPr>
        <w:t>If a person devotes to another, he is dedicated to her not only sexually, but to her whole person, and these cannot be separated” </w:t>
      </w:r>
      <w:r w:rsidRPr="008C68CB">
        <w:rPr>
          <w:rFonts w:ascii="Times New Roman" w:hAnsi="Times New Roman" w:cs="Times New Roman"/>
          <w:color w:val="000000"/>
          <w:sz w:val="24"/>
          <w:szCs w:val="24"/>
        </w:rPr>
        <w:t>(</w:t>
      </w:r>
      <w:r w:rsidRPr="008C68CB">
        <w:rPr>
          <w:rFonts w:ascii="Times New Roman" w:hAnsi="Times New Roman" w:cs="Times New Roman"/>
          <w:i/>
          <w:iCs/>
          <w:color w:val="000000"/>
          <w:sz w:val="24"/>
          <w:szCs w:val="24"/>
        </w:rPr>
        <w:t>Lectures on Ethics</w:t>
      </w:r>
      <w:r w:rsidRPr="008C68CB">
        <w:rPr>
          <w:rFonts w:ascii="Times New Roman" w:hAnsi="Times New Roman" w:cs="Times New Roman"/>
          <w:color w:val="000000"/>
          <w:sz w:val="24"/>
          <w:szCs w:val="24"/>
        </w:rPr>
        <w:t>). Any use of sexual inclinations except within marriage, he argues, is an abuse of humanity. It is using one’s lover as merely a physical thing. </w:t>
      </w:r>
      <w:r w:rsidRPr="008C68CB">
        <w:rPr>
          <w:rFonts w:ascii="Times New Roman" w:hAnsi="Times New Roman" w:cs="Times New Roman"/>
          <w:color w:val="000000"/>
          <w:sz w:val="24"/>
          <w:szCs w:val="24"/>
          <w:shd w:val="clear" w:color="auto" w:fill="FFFFFF"/>
        </w:rPr>
        <w:t>Adultery and premarital sex are thus immoral. But, according to Kant, other non-traditional sex acts are so bad that they constitute </w:t>
      </w:r>
      <w:r w:rsidRPr="008C68CB">
        <w:rPr>
          <w:rFonts w:ascii="Times New Roman" w:hAnsi="Times New Roman" w:cs="Times New Roman"/>
          <w:color w:val="000000"/>
          <w:sz w:val="24"/>
          <w:szCs w:val="24"/>
        </w:rPr>
        <w:t>crimes against nature, and those he specifically lists are masturbation, homosexuality, and bestiality. They not only strip away one’s humanity, but they lower the offender beneath the level of animals since even animals would not engage in these. They are the “most reprehensible violation that a person can commit with respect to duties to oneself,” worse even than committing suicide.</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             What should we think about Kant’s uncompromising conclusions concerning the immorality of sex acts outside of marriage? Within the eighteenth-century German social structure, he may have been right that it would be degrading to oneself and one’s partner. Promiscuous women could be shunned from society, jailed, or driven into prostitution. You could not honestly say that you respect your girlfriend’s humanity while putting her at this kind of risk. But from today’s perspective it is less obvious that we of necessity treat our lover or ourselves disrespectfully as mere things when having sex outside of marriage. Many social taboos regarding sex have been lifted, and we do not risk branding ourselves or our lovers as social outcasts or criminals. Society is much more accepting of sexually active couples, particularly when they are committed to each other or live together. Since Kant’s day, opportunities for respect and devotion between unmarried lovers have increased. Further, marriage today is not what it used to be in Kant’s day. Divorce is easier, wives have their own careers, and children spend much of their time in day care or public school. Married couples have more of an opportunity to lead their own lives, even when they remain sexually faithful to each other. It may be an exaggeration to speak of marriage today as a dedication to the “whole person” of one’s spouse. The lines between the married and unmarried have thus become blurrier. While it may be morally wrong to treat people as mere things, as Kant argues, it is not obvious that this occurs with all unmarried lovers. </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 </w:t>
      </w:r>
    </w:p>
    <w:p w:rsidR="008C68CB" w:rsidRPr="008C68CB" w:rsidRDefault="008C68CB" w:rsidP="008C68CB">
      <w:pPr>
        <w:rPr>
          <w:rFonts w:ascii="Times New Roman" w:hAnsi="Times New Roman" w:cs="Times New Roman"/>
          <w:color w:val="000000"/>
          <w:sz w:val="27"/>
          <w:szCs w:val="27"/>
        </w:rPr>
      </w:pPr>
      <w:r w:rsidRPr="008C68CB">
        <w:rPr>
          <w:rFonts w:ascii="Times New Roman" w:hAnsi="Times New Roman" w:cs="Times New Roman"/>
          <w:b/>
          <w:bCs/>
          <w:color w:val="000000"/>
          <w:sz w:val="27"/>
          <w:szCs w:val="27"/>
        </w:rPr>
        <w:t>Bentham and Paley: Utilitarian Cost-Benefit </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The utilitarian moral theory offers an approach to sexual morality that is distinct from both Aquinas’s natural law theory and Kant’s view of respect for persons. According to utilitarianism, an action is morally right if it results in more beneficial consequences than harmful ones for everyone affected. For example, to determine whether a non-traditional sexual practice like casual sex is morally wrong, we need to consider all the negative consequences of that conduct. There is the possibility of unwanted pregnancy, hurt feelings, jealousy, sexually transmitted diseases, and, if couples are married, there’s the possibility of divorce and child custody battles. The more these harmful factors are relevant to your situation, the more the conduct becomes wrong. </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             British philosopher Jeremy Bentham was a founder of classic utilitarianism and he applied the utilitarian cost-benefit analysis directly to issues of sexual morality. Until recently, few respectable philosophers wrote in defense of non-traditional sexual practices, and when they did the public backlash was swift and decisive. Jeremy Bentham well understood these constraints, and what he wrote in defense of non-traditional sexual values remained in unpublished manuscript form during his life time. His overall view of sexual morality is mixed. On the one hand he argues that marriage is unquestionably justified by its beneficial consequences: </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 </w:t>
      </w:r>
    </w:p>
    <w:p w:rsidR="008C68CB" w:rsidRPr="008C68CB" w:rsidRDefault="008C68CB" w:rsidP="008C68CB">
      <w:pPr>
        <w:ind w:left="720"/>
        <w:rPr>
          <w:rFonts w:ascii="Times New Roman" w:hAnsi="Times New Roman" w:cs="Times New Roman"/>
          <w:color w:val="000000"/>
          <w:sz w:val="24"/>
          <w:szCs w:val="24"/>
        </w:rPr>
      </w:pPr>
      <w:r w:rsidRPr="008C68CB">
        <w:rPr>
          <w:rFonts w:ascii="Times New Roman" w:hAnsi="Times New Roman" w:cs="Times New Roman"/>
          <w:color w:val="000000"/>
          <w:sz w:val="24"/>
          <w:szCs w:val="24"/>
        </w:rPr>
        <w:t>“From whatever point of view we regard the institution of marriage, we cannot fail to be struck by the utility of that excellent arrangement; the bond that holds society together; the very groundwork of our civilization. . . . . To realize its benefits to the full, we need only picture the world as it would be without the institution.” [</w:t>
      </w:r>
      <w:r w:rsidRPr="008C68CB">
        <w:rPr>
          <w:rFonts w:ascii="Times New Roman" w:hAnsi="Times New Roman" w:cs="Times New Roman"/>
          <w:i/>
          <w:iCs/>
          <w:color w:val="000000"/>
          <w:sz w:val="24"/>
          <w:szCs w:val="24"/>
        </w:rPr>
        <w:t>Theory of Legislation</w:t>
      </w:r>
      <w:r w:rsidRPr="008C68CB">
        <w:rPr>
          <w:rFonts w:ascii="Times New Roman" w:hAnsi="Times New Roman" w:cs="Times New Roman"/>
          <w:color w:val="000000"/>
          <w:sz w:val="24"/>
          <w:szCs w:val="24"/>
        </w:rPr>
        <w:t>, 1802, Ch. 19.] </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 </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On the other hand, though, he argued society would benefit from more tolerant laws regarding non-traditional sexual practices. Homosexuality should be decriminalized, and there should be reduced penalties for adultery. He also defended cohabitation and short-term marriage as alternatives to traditional marriage contracts. He writes, “Permanent connections are suitable to some situations in life: transient, to others” (quoted in Mary Sokol, “Jeremy Bentham on Love and Marriage,” </w:t>
      </w:r>
      <w:r w:rsidRPr="008C68CB">
        <w:rPr>
          <w:rFonts w:ascii="Times New Roman" w:hAnsi="Times New Roman" w:cs="Times New Roman"/>
          <w:i/>
          <w:iCs/>
          <w:color w:val="000000"/>
          <w:sz w:val="24"/>
          <w:szCs w:val="24"/>
        </w:rPr>
        <w:t>The Journal of Legal History</w:t>
      </w:r>
      <w:r w:rsidRPr="008C68CB">
        <w:rPr>
          <w:rFonts w:ascii="Times New Roman" w:hAnsi="Times New Roman" w:cs="Times New Roman"/>
          <w:color w:val="000000"/>
          <w:sz w:val="24"/>
          <w:szCs w:val="24"/>
        </w:rPr>
        <w:t>, 2009, Vol. 30). </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             But, while Bentham himself saw the utility of more permissive attitudes about non-traditional sexual behaviors, other utilitarians in Bentham’s time had a more conservative cost-benefit analysis. A case in point is British philosopher William Paley (1743-1805) who gave detailed lists of harmful consequences of premarital sex, seduction, adultery, polygamy, and divorce. For example, premarital sex “discourages marriage, by abating the chief temptation to it”. It also contributes to prostitution, “produces habits of ungovernable lewdness”, and spreads venereal diseases that linger for generations. He recognized that the individual offender may not experience the full range of negative consequences from his own behavior, but he argued that the damage of premarital sex needs to be estimated by “the general tendency and consequence of crimes of the same nature”. We should thus consider what the larger consequence would be if premarital sex became universal (</w:t>
      </w:r>
      <w:r w:rsidRPr="008C68CB">
        <w:rPr>
          <w:rFonts w:ascii="Times New Roman" w:hAnsi="Times New Roman" w:cs="Times New Roman"/>
          <w:i/>
          <w:iCs/>
          <w:color w:val="000000"/>
          <w:sz w:val="24"/>
          <w:szCs w:val="24"/>
        </w:rPr>
        <w:t>Principles of Moral and Political Philosophy</w:t>
      </w:r>
      <w:r w:rsidRPr="008C68CB">
        <w:rPr>
          <w:rFonts w:ascii="Times New Roman" w:hAnsi="Times New Roman" w:cs="Times New Roman"/>
          <w:color w:val="000000"/>
          <w:sz w:val="24"/>
          <w:szCs w:val="24"/>
        </w:rPr>
        <w:t>, 1785, 3.3.2). </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             The problem is that utilitarian approaches to moral decision making do not necessarily side with either traditional or nontraditional sexual practices. Rather, they only give us a formula for answering moral questions once we plug in the relevant data. The data itself are complex, and the harm that might result from premarital sex may change dramatically in different cultures depending on prevailing attitudes about marriage and single parenthood, or the availability of contraception. Social attitudes about sexual conduct vary greatly from one society to another, perhaps more than with any other morally relevant human behavior. In some societies, even today, adulterers and homosexuals can be executed for their moral crimes, whereas in other societies these practices are socially accepted. Consequentialism is an excellent method for determining whether non-traditional sexual conduct will have negative repercussions within a particular society, and whether it is wise to engage in that activity. However, that may not necessarily determine the issue of whether it is the morally right thing to do. It may say more about the rigidness or permissibility of your society than it does about the underlying moral status of that non-traditional sexual practice.</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 </w:t>
      </w:r>
    </w:p>
    <w:p w:rsidR="008C68CB" w:rsidRPr="008C68CB" w:rsidRDefault="008C68CB" w:rsidP="008C68CB">
      <w:pPr>
        <w:rPr>
          <w:rFonts w:ascii="Times New Roman" w:hAnsi="Times New Roman" w:cs="Times New Roman"/>
          <w:color w:val="000000"/>
          <w:sz w:val="27"/>
          <w:szCs w:val="27"/>
        </w:rPr>
      </w:pPr>
      <w:r w:rsidRPr="008C68CB">
        <w:rPr>
          <w:rFonts w:ascii="Times New Roman" w:hAnsi="Times New Roman" w:cs="Times New Roman"/>
          <w:b/>
          <w:bCs/>
          <w:color w:val="000000"/>
          <w:sz w:val="27"/>
          <w:szCs w:val="27"/>
        </w:rPr>
        <w:t>De Sade: Unlimited Sexual Freedom</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Bentham’s endorsement of non-traditional sexual practices was comparatively moderate. But French author Marquis de Sade (1740-1814) takes a dramatically more radical position, arguing that nature grants us the widest possible range of sexual freedom, which justifies premarital sex, adultery, homosexuality, and prostitution. Men and women alike, he argues, are naturally designed to sleep around with everyone, and it is only unjust social conventions that force us into monogamous marriages:</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 </w:t>
      </w:r>
    </w:p>
    <w:p w:rsidR="008C68CB" w:rsidRPr="008C68CB" w:rsidRDefault="008C68CB" w:rsidP="008C68CB">
      <w:pPr>
        <w:ind w:left="720"/>
        <w:rPr>
          <w:rFonts w:ascii="Times New Roman" w:hAnsi="Times New Roman" w:cs="Times New Roman"/>
          <w:color w:val="000000"/>
          <w:sz w:val="24"/>
          <w:szCs w:val="24"/>
        </w:rPr>
      </w:pPr>
      <w:r w:rsidRPr="008C68CB">
        <w:rPr>
          <w:rFonts w:ascii="Times New Roman" w:hAnsi="Times New Roman" w:cs="Times New Roman"/>
          <w:color w:val="000000"/>
          <w:sz w:val="24"/>
          <w:szCs w:val="24"/>
        </w:rPr>
        <w:t>It is certain that, in the state of nature, women are born </w:t>
      </w:r>
      <w:proofErr w:type="spellStart"/>
      <w:r w:rsidRPr="008C68CB">
        <w:rPr>
          <w:rFonts w:ascii="Times New Roman" w:hAnsi="Times New Roman" w:cs="Times New Roman"/>
          <w:i/>
          <w:iCs/>
          <w:color w:val="000000"/>
          <w:sz w:val="24"/>
          <w:szCs w:val="24"/>
        </w:rPr>
        <w:t>vulguivaguous</w:t>
      </w:r>
      <w:proofErr w:type="spellEnd"/>
      <w:r w:rsidRPr="008C68CB">
        <w:rPr>
          <w:rFonts w:ascii="Times New Roman" w:hAnsi="Times New Roman" w:cs="Times New Roman"/>
          <w:color w:val="000000"/>
          <w:sz w:val="24"/>
          <w:szCs w:val="24"/>
        </w:rPr>
        <w:t>, that is . . . belonging to all males. Without a doubt, such were the first laws of nature and the only institutions of the first communities which men made. Private-interest, selfishness and love degraded these views, which were at first so simple and natural. One believed to grow rich by taking a woman, and with it the good of her family. [</w:t>
      </w:r>
      <w:r w:rsidRPr="008C68CB">
        <w:rPr>
          <w:rFonts w:ascii="Times New Roman" w:hAnsi="Times New Roman" w:cs="Times New Roman"/>
          <w:i/>
          <w:iCs/>
          <w:color w:val="000000"/>
          <w:sz w:val="24"/>
          <w:szCs w:val="24"/>
        </w:rPr>
        <w:t>Philosophy in the Bedroom</w:t>
      </w:r>
      <w:r w:rsidRPr="008C68CB">
        <w:rPr>
          <w:rFonts w:ascii="Times New Roman" w:hAnsi="Times New Roman" w:cs="Times New Roman"/>
          <w:color w:val="000000"/>
          <w:sz w:val="24"/>
          <w:szCs w:val="24"/>
        </w:rPr>
        <w:t> (1795)]</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 </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This, he believes, entitles anyone, male or female, to have sex-on-demand with anyone we desire, and any one sexual partner is as good as another, irrespective of age, gender, and even species. De Sade’s position on sex is grounded in an unusual version of natural law theory. For De Sade, natural instincts determine the personal pleasures in which we may rightfully indulge. Sexual inclinations are primarily there to give us pleasure, and nature does not care how we act out on that instinct, as long as we enjoy it. He writes, “Nature places no great importance on fluid which runs through our loins, and is not concerned if we prefer to direct it down one path or another.” </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             There are two main problems with De Sade’s view. First, his version of natural law theory would justify my acting out on any natural instinct that gives me pleasure, including the impulse to steal or kill. De Sade himself argues just that point: “it is impossible for murder to ever be an outrage against nature” (ibid). It should not be punished by the government, he argues, and we should impose no penalty upon the murder beyond the risk he takes of vengeance of the family or friends of his victim. De Sade is essentially denying the validity of any moral code that restricts one’s behavior, a position usually called </w:t>
      </w:r>
      <w:r w:rsidRPr="008C68CB">
        <w:rPr>
          <w:rFonts w:ascii="Times New Roman" w:hAnsi="Times New Roman" w:cs="Times New Roman"/>
          <w:i/>
          <w:iCs/>
          <w:color w:val="000000"/>
          <w:sz w:val="24"/>
          <w:szCs w:val="24"/>
        </w:rPr>
        <w:t>moral nihilism</w:t>
      </w:r>
      <w:r w:rsidRPr="008C68CB">
        <w:rPr>
          <w:rFonts w:ascii="Times New Roman" w:hAnsi="Times New Roman" w:cs="Times New Roman"/>
          <w:color w:val="000000"/>
          <w:sz w:val="24"/>
          <w:szCs w:val="24"/>
        </w:rPr>
        <w:t>. If you are a moral nihilist, then De Sade is your man. But, for the clear majority of humans who embrace the basic concept of morality, De Sade’s nihilism cannot be taken seriously in a debate about sexual morality or any other moral issue for that matter. </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             A second problem with his theory is that his view of sexual appetites is more descriptive of Bonobo chimps than humans. De Sade himself may have had a Bonobo-like sex drive, but he is hardly representative of the human norm. He argues that society has suppressed the unquenchable sexual appetites of both men and women, and traditional sexual practices do not reflect our true sexual nature. But that explanation is not convincing. While society and its laws do have the power to restrain our behavior, such social forces cannot redefine who we are. Cultures of all types and sizes invariably weave together the values of sex, love, marriage and family responsibility. That seems to be a better general indicator of our inclinations, and not the Bonobo-like aberrations that people like De Sade exhibit.</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 </w:t>
      </w:r>
    </w:p>
    <w:p w:rsidR="008C68CB" w:rsidRPr="008C68CB" w:rsidRDefault="008C68CB" w:rsidP="008C68CB">
      <w:pPr>
        <w:rPr>
          <w:rFonts w:ascii="Times New Roman" w:hAnsi="Times New Roman" w:cs="Times New Roman"/>
          <w:color w:val="000000"/>
          <w:sz w:val="27"/>
          <w:szCs w:val="27"/>
        </w:rPr>
      </w:pPr>
      <w:r w:rsidRPr="008C68CB">
        <w:rPr>
          <w:rFonts w:ascii="Times New Roman" w:hAnsi="Times New Roman" w:cs="Times New Roman"/>
          <w:b/>
          <w:bCs/>
          <w:color w:val="000000"/>
          <w:sz w:val="27"/>
          <w:szCs w:val="27"/>
        </w:rPr>
        <w:t>Goldman: Personal Freedom with Responsibility</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One final theory in support of non-traditional sexual activities emphasizes the connection between personal freedom and responsibility. The idea of personal freedom arises out of the theory of natural rights, which maintains that all people are born with a set of rights, including the liberty rights to think, speak and act as we so choose. On this view, the major restriction on my conduct is whether my actions cause harm to another person. As Supreme Court Justice Oliver Wendell Holmes once said, “The right to swing my fist ends where the other man's nose begins.” Applying this principle of personal freedom to sex, then, all sexual activities are morally permissible as a matter of liberty, as long as one’s conduct does not harm someone else. This would be particularly so with sexual relations between consenting adults within the privacy of their own home, and this freedom would include the full range of non-traditional sexual behaviors. Our sexual choices, then, are on a moral par with other activities that we do with other willing partners, such as playing cards or tennis.</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             A leading advocate of this view is Alan Goldman in his influential essay “Plain Sex” (1977). According to Goldman, defenders of traditional sexual practices err by viewing sex as principally a mechanism for attaining a further goal, such as reproduction or love. He calls this the means-end view and describes it here:</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 </w:t>
      </w:r>
    </w:p>
    <w:p w:rsidR="008C68CB" w:rsidRPr="008C68CB" w:rsidRDefault="008C68CB" w:rsidP="008C68CB">
      <w:pPr>
        <w:ind w:left="720"/>
        <w:rPr>
          <w:rFonts w:ascii="Times New Roman" w:hAnsi="Times New Roman" w:cs="Times New Roman"/>
          <w:color w:val="000000"/>
          <w:sz w:val="24"/>
          <w:szCs w:val="24"/>
        </w:rPr>
      </w:pPr>
      <w:r w:rsidRPr="008C68CB">
        <w:rPr>
          <w:rFonts w:ascii="Times New Roman" w:hAnsi="Times New Roman" w:cs="Times New Roman"/>
          <w:color w:val="000000"/>
          <w:sz w:val="24"/>
          <w:szCs w:val="24"/>
        </w:rPr>
        <w:t>[Means-ends views of sex] attribute a necessary external goal or purpose to sexual activity, whether it be reproduction, the expression of love, simple communication, or interpersonal awareness. They analyze sexual activity as a means to one of these ends, implying that sexual desire is a desire to reproduce, to love or be loved, or to communicate with others. All definitions of this type suggest false views of the relation of sex to perversion and morality by implying that sex which does not fit one of these models or fulfill one of these functions is in some way deviant or incomplete. [“Plain Sex”]</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 </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Aquinas, for example, holds the means-end view by seeing the sole purpose of sex as a means of attaining the end of reproduction, and, consequently, all sexual activities are thereby immoral when they do not facilitate reproduction. Goldman rejects the means-end view of sex on the grounds that pleasures are often ends in themselves, irrespective of biological functions that they perform. “The pleasures of eating and exercising are to a large extent independent of their roles in nourishment or health (as the junk-food industry discovered with a vengeance).” Pleasures from food, exercise and sex all take on lives of their own, apart from their survival functions. Sexual desire, according to Goldman, is not a means to an end, but is simply the “desire for contact with another person's body and for the pleasure which such contact produces.” </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             Unlike De Sade who believes there are no moral limits to sexual activity, Goldman argues that there are clear restrictions: we cannot harm, deceive or manipulate other people while pursuing our sexual interests. These restrictions are not unique to sexual activity but apply to all of our interactions with other people. I cannot, for example, force you to play tennis with me against your will, or club you with my tennis racket if you play better than I do. For Goldman, the connection between sex and morality is the same as it is with sports and morality. He makes this point here comparing sexual ethics with business ethics:</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 </w:t>
      </w:r>
    </w:p>
    <w:p w:rsidR="008C68CB" w:rsidRPr="008C68CB" w:rsidRDefault="008C68CB" w:rsidP="008C68CB">
      <w:pPr>
        <w:ind w:left="720"/>
        <w:rPr>
          <w:rFonts w:ascii="Times New Roman" w:hAnsi="Times New Roman" w:cs="Times New Roman"/>
          <w:color w:val="000000"/>
          <w:sz w:val="24"/>
          <w:szCs w:val="24"/>
        </w:rPr>
      </w:pPr>
      <w:r w:rsidRPr="008C68CB">
        <w:rPr>
          <w:rFonts w:ascii="Times New Roman" w:hAnsi="Times New Roman" w:cs="Times New Roman"/>
          <w:color w:val="000000"/>
          <w:sz w:val="24"/>
          <w:szCs w:val="24"/>
        </w:rPr>
        <w:t>We can speak of asexual ethic as we can speak of a business ethic, without implying that business in itself is either moral or immoral or that special rules are required to judge business practices which are not derived from rules that apply elsewhere as well. Sex is not in itself amoral category, although like business it invariably places us into relations with others in which moral rules apply. It gives us opportunity to do what is otherwise recognized as wrong, to harm others, deceive them or manipulate them against their wills. [ibid]</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 </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Thus, sexual activities—traditional or non-traditional—have no special moral status in and of themselves, but, like any other human activity, can become tools for immoral conduct if we harm others in the process.</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b/>
          <w:bCs/>
          <w:color w:val="000000"/>
          <w:sz w:val="24"/>
          <w:szCs w:val="24"/>
        </w:rPr>
        <w:t>             </w:t>
      </w:r>
      <w:r w:rsidRPr="008C68CB">
        <w:rPr>
          <w:rFonts w:ascii="Times New Roman" w:hAnsi="Times New Roman" w:cs="Times New Roman"/>
          <w:color w:val="000000"/>
          <w:sz w:val="24"/>
          <w:szCs w:val="24"/>
        </w:rPr>
        <w:t>Goldman’s approach to sexual freedom has a very modern feel, but his theory is by no means new. Eight centuries ago Aquinas considered a scenario similar to this: if a single woman voluntarily consents to sex and no one is harmed, is it morally permissible? Aquinas answered no: it would still be immoral since it would be contrary to our ultimate human good. Harm is certainly an important indicator of immorality, but it is not the only moral litmus test that we have. This is where Goldman may have gone wrong. The history of ethics is abundant with alternatives for testing the morality of any action, including non-traditional sexual practices. With Aquinas I may ask if I am obstructing the natural purpose of humans as responsible procreators? With Kant, am I treating myself or my lover disrespectfully as a mere thing? With Bentham, am I contributing to a way of life that undermines the greater social good? With other philosophers, am I acting contrary to a traditional value system to which I adhere? Am I developing bad habits or vices that will encumber me in the future? Not all of these moral litmus tests may be relevant to my situation, but it is hasty to dismiss them off hand and consult only the test of harm. </w:t>
      </w:r>
    </w:p>
    <w:p w:rsidR="008C68CB" w:rsidRPr="008C68CB" w:rsidRDefault="008C68CB" w:rsidP="008C68CB">
      <w:pPr>
        <w:rPr>
          <w:rFonts w:ascii="Times New Roman" w:hAnsi="Times New Roman" w:cs="Times New Roman"/>
          <w:color w:val="000000"/>
          <w:sz w:val="27"/>
          <w:szCs w:val="27"/>
        </w:rPr>
      </w:pPr>
      <w:r w:rsidRPr="008C68CB">
        <w:rPr>
          <w:rFonts w:ascii="Times New Roman" w:hAnsi="Times New Roman" w:cs="Times New Roman"/>
          <w:b/>
          <w:bCs/>
          <w:color w:val="000000"/>
          <w:sz w:val="27"/>
          <w:szCs w:val="27"/>
        </w:rPr>
        <w:t> </w:t>
      </w:r>
    </w:p>
    <w:p w:rsidR="008C68CB" w:rsidRPr="008C68CB" w:rsidRDefault="008C68CB" w:rsidP="008C68CB">
      <w:pPr>
        <w:rPr>
          <w:rFonts w:ascii="Times New Roman" w:hAnsi="Times New Roman" w:cs="Times New Roman"/>
          <w:color w:val="000000"/>
          <w:sz w:val="27"/>
          <w:szCs w:val="27"/>
        </w:rPr>
      </w:pPr>
      <w:r w:rsidRPr="008C68CB">
        <w:rPr>
          <w:rFonts w:ascii="Times New Roman" w:hAnsi="Times New Roman" w:cs="Times New Roman"/>
          <w:b/>
          <w:bCs/>
          <w:color w:val="000000"/>
          <w:sz w:val="27"/>
          <w:szCs w:val="27"/>
        </w:rPr>
        <w:t>PUBLIC POLICY ISSUES</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 </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While in about a half dozen countries today homosexuality and adultery are punishable by death, the trend has been to decriminalize non-traditional sexual practices, and this is also the case in the U.S. The U.S. federal government has enacted several general sex laws regarding the distribution of obscene material, sex abuse, and sexual exploitation of children. But the laws pertaining to typical non-traditional sexual practices are determined by each state individually, not the federal government. Throughout U.S. history, most states have used their authority to criminalize adultery, premarital sex, homosexuality, pornography and prostitution. The result has been an inconsistent patchwork of laws from one state to another. The age of sexual consent can be 16, 17 or 18, depending on one’s state. Two states allow for some forms of prostitution, about a dozen criminalize premarital sex, and about 20 criminalize adultery. Supreme Court rulings, though, set some guidelines for the sex laws that states can or cannot enact.</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 </w:t>
      </w:r>
    </w:p>
    <w:p w:rsidR="008C68CB" w:rsidRPr="008C68CB" w:rsidRDefault="008C68CB" w:rsidP="008C68CB">
      <w:pPr>
        <w:rPr>
          <w:rFonts w:ascii="Times New Roman" w:hAnsi="Times New Roman" w:cs="Times New Roman"/>
          <w:color w:val="000000"/>
          <w:sz w:val="27"/>
          <w:szCs w:val="27"/>
        </w:rPr>
      </w:pPr>
      <w:r w:rsidRPr="008C68CB">
        <w:rPr>
          <w:rFonts w:ascii="Times New Roman" w:hAnsi="Times New Roman" w:cs="Times New Roman"/>
          <w:b/>
          <w:bCs/>
          <w:color w:val="000000"/>
          <w:sz w:val="27"/>
          <w:szCs w:val="27"/>
        </w:rPr>
        <w:t>Contraception</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For over 100 years contraception has been a major issue in public policy. The story begins in 1873 with the passage of a Federal law called the Comstock Act which banned the distribution of “obscene, lewd, or lascivious” material through the mail. This included devices or printed material aimed at “the prevention of conception.” Penalties for violating the law ranged from a $100 fine to ten years imprisonment at hard labor. Shortly thereafter, 24 states enacted similar laws against contraception. The designer of the original Federal law was Anthony Comstock, founder of an anti-obscenity organization called the New York Society for the Suppression of Vice, which assisted law enforcement agencies in several thousand obscenity convictions. Discussions about contraception at that time were as heated as abortion debates are today, and they drew on similar arguments. Comstock himself believed that birth control promoted lust and prostitution, and that contraceptives were a type of pornographic object. Other critics of contraception argued that its use is essentially murder:</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 </w:t>
      </w:r>
    </w:p>
    <w:p w:rsidR="008C68CB" w:rsidRPr="008C68CB" w:rsidRDefault="008C68CB" w:rsidP="008C68CB">
      <w:pPr>
        <w:ind w:left="720"/>
        <w:rPr>
          <w:rFonts w:ascii="Times New Roman" w:hAnsi="Times New Roman" w:cs="Times New Roman"/>
          <w:color w:val="000000"/>
          <w:sz w:val="24"/>
          <w:szCs w:val="24"/>
        </w:rPr>
      </w:pPr>
      <w:r w:rsidRPr="008C68CB">
        <w:rPr>
          <w:rFonts w:ascii="Times New Roman" w:hAnsi="Times New Roman" w:cs="Times New Roman"/>
          <w:color w:val="000000"/>
          <w:sz w:val="24"/>
          <w:szCs w:val="24"/>
        </w:rPr>
        <w:t>As birth control means the deliberate frustration of a natural act which might have issued in a new life, it is an unnatural crime, and is stigmatized by theologians as a sin akin to murder. . . . [N]o ordinary decent man or woman approaches or begins the practice of artificial birth control without experiencing at first unpleasant feelings of uneasiness, hesitation, repugnance, shame, and remorse. [Halliday Sutherland, </w:t>
      </w:r>
      <w:r w:rsidRPr="008C68CB">
        <w:rPr>
          <w:rFonts w:ascii="Times New Roman" w:hAnsi="Times New Roman" w:cs="Times New Roman"/>
          <w:i/>
          <w:iCs/>
          <w:color w:val="000000"/>
          <w:sz w:val="24"/>
          <w:szCs w:val="24"/>
        </w:rPr>
        <w:t>Birth Control </w:t>
      </w:r>
      <w:r w:rsidRPr="008C68CB">
        <w:rPr>
          <w:rFonts w:ascii="Times New Roman" w:hAnsi="Times New Roman" w:cs="Times New Roman"/>
          <w:color w:val="000000"/>
          <w:sz w:val="24"/>
          <w:szCs w:val="24"/>
        </w:rPr>
        <w:t>(1922)]</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 </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             The Comstock Act was first challenged in 1916 when contraception activist Margaret Sanger was arrested for opening America’s first birth control clinic. On appeal, the court concluded that physicians could distribute information on contraception to married women for “the cure and prevention of disease,” but ordinary citizens like Sanger could not. Twenty years later Sanger was again in court after the U.S. government seized a shipment of contraceptive diaphragms that she ordered from Japan. By this time contraceptives were widely distributed throughout the U.S., though still prohibited by the Comstock Act. The Court ruled that the importation of contraceptives was legal for medical purposes (</w:t>
      </w:r>
      <w:r w:rsidRPr="008C68CB">
        <w:rPr>
          <w:rFonts w:ascii="Times New Roman" w:hAnsi="Times New Roman" w:cs="Times New Roman"/>
          <w:i/>
          <w:iCs/>
          <w:color w:val="000000"/>
          <w:sz w:val="24"/>
          <w:szCs w:val="24"/>
        </w:rPr>
        <w:t>U.S. v. One Package</w:t>
      </w:r>
      <w:r w:rsidRPr="008C68CB">
        <w:rPr>
          <w:rFonts w:ascii="Times New Roman" w:hAnsi="Times New Roman" w:cs="Times New Roman"/>
          <w:color w:val="000000"/>
          <w:sz w:val="24"/>
          <w:szCs w:val="24"/>
        </w:rPr>
        <w:t>, 1936). </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             Still, the Comstock Act remained valid, along with similar State laws that banned contraception. Once such law was a Connecticut statute that made it a crime to use any drug or device to prevent conception. In 1961, two directors of Planned Parenthood were arrested and convicted in Connecticut after giving contraception information to a married couple. The case made its way to the Supreme Court, which overturned the conviction. Embedded in the Constitution, the Court argued, is a right to privacy that grants married couples the freedom to use contraception. To that extent, the government needs to stay out of the marriage bedroom: “Would we allow the police to search the sacred precincts of marital bedrooms for telltale signs of the use of contraceptives? The very idea is repulsive to the notions of privacy surrounding the marriage relationship” (</w:t>
      </w:r>
      <w:r w:rsidRPr="008C68CB">
        <w:rPr>
          <w:rFonts w:ascii="Times New Roman" w:hAnsi="Times New Roman" w:cs="Times New Roman"/>
          <w:i/>
          <w:iCs/>
          <w:color w:val="000000"/>
          <w:sz w:val="24"/>
          <w:szCs w:val="24"/>
        </w:rPr>
        <w:t>Griswold v. Connecticut</w:t>
      </w:r>
      <w:r w:rsidRPr="008C68CB">
        <w:rPr>
          <w:rFonts w:ascii="Times New Roman" w:hAnsi="Times New Roman" w:cs="Times New Roman"/>
          <w:color w:val="000000"/>
          <w:sz w:val="24"/>
          <w:szCs w:val="24"/>
        </w:rPr>
        <w:t>, 1965). In 1971 Congress finally rewrote the Comstock Act to remove mention of birth control, and a Supreme Court case the following year extended the right to use birth control to unmarried couples (</w:t>
      </w:r>
      <w:r w:rsidRPr="008C68CB">
        <w:rPr>
          <w:rFonts w:ascii="Times New Roman" w:hAnsi="Times New Roman" w:cs="Times New Roman"/>
          <w:i/>
          <w:iCs/>
          <w:color w:val="000000"/>
          <w:sz w:val="24"/>
          <w:szCs w:val="24"/>
        </w:rPr>
        <w:t>Eisenstadt v. Baird</w:t>
      </w:r>
      <w:r w:rsidRPr="008C68CB">
        <w:rPr>
          <w:rFonts w:ascii="Times New Roman" w:hAnsi="Times New Roman" w:cs="Times New Roman"/>
          <w:color w:val="000000"/>
          <w:sz w:val="24"/>
          <w:szCs w:val="24"/>
        </w:rPr>
        <w:t>, 1972). </w:t>
      </w:r>
    </w:p>
    <w:p w:rsidR="008C68CB" w:rsidRPr="008C68CB" w:rsidRDefault="008C68CB" w:rsidP="008C68CB">
      <w:pPr>
        <w:rPr>
          <w:rFonts w:ascii="Times New Roman" w:hAnsi="Times New Roman" w:cs="Times New Roman"/>
          <w:color w:val="000000"/>
          <w:sz w:val="27"/>
          <w:szCs w:val="27"/>
        </w:rPr>
      </w:pPr>
      <w:r w:rsidRPr="008C68CB">
        <w:rPr>
          <w:rFonts w:ascii="Times New Roman" w:hAnsi="Times New Roman" w:cs="Times New Roman"/>
          <w:color w:val="000000"/>
          <w:sz w:val="27"/>
          <w:szCs w:val="27"/>
        </w:rPr>
        <w:t>             The century-long battle over contraception is by no means over, and the battleground now is sex education classes in public middle schools and high schools. One option for such classes is comprehensive sex education, which includes information about contraception. The other is abstinence-only-until-marriage education, which emphasizes abstinence as the only effective way of preventing pregnancy and sexually transmitted disease; at the same time, it stresses the inadequacies of contraceptive methods such as condoms and birth control pills. Since 1982 the U.S. Federal government has funded abstinence-only programs in public schools. Defenders of this approach appreciate the moral lesson that sex should be delayed until marriage. Any favorable discussion of contraception in sex education classes, they argue, would send a mixed message to young and impressionable students. Critics, though, argue that abstinence-only programs are ineffective, convey scientifically false or misleading information, and puts students at risk when they do become sexually active. They also use tactics of fear and shame, such as is depicted in the following account of an abstinence-only presentation:</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 </w:t>
      </w:r>
    </w:p>
    <w:p w:rsidR="008C68CB" w:rsidRPr="008C68CB" w:rsidRDefault="008C68CB" w:rsidP="008C68CB">
      <w:pPr>
        <w:ind w:left="720"/>
        <w:rPr>
          <w:rFonts w:ascii="Times New Roman" w:hAnsi="Times New Roman" w:cs="Times New Roman"/>
          <w:color w:val="000000"/>
          <w:sz w:val="24"/>
          <w:szCs w:val="24"/>
        </w:rPr>
      </w:pPr>
      <w:r w:rsidRPr="008C68CB">
        <w:rPr>
          <w:rFonts w:ascii="Times New Roman" w:hAnsi="Times New Roman" w:cs="Times New Roman"/>
          <w:color w:val="000000"/>
          <w:sz w:val="24"/>
          <w:szCs w:val="24"/>
        </w:rPr>
        <w:t>[The abstinence-only teacher] pulled an often squirming and reluctant and always female volunteer onto the stage, took out a toothbrush that looked like it had been used to scrub toilets and asked if she would brush her teeth with it. When she predictably refused, he pulled out another toothbrush, this one pristine in its original box, and asked her if she would brush her teeth with that one. When she answered in the affirmative, he turned to the assembly and said, “If you have sex before marriage, you are the dirty toothbrush.” [Shelby Knox, U.S. House Committee hearing, </w:t>
      </w:r>
      <w:r w:rsidRPr="008C68CB">
        <w:rPr>
          <w:rFonts w:ascii="Times New Roman" w:hAnsi="Times New Roman" w:cs="Times New Roman"/>
          <w:i/>
          <w:iCs/>
          <w:color w:val="000000"/>
          <w:sz w:val="24"/>
          <w:szCs w:val="24"/>
        </w:rPr>
        <w:t>Assessing the Evidence of Domestic Abstinence-Only Programs</w:t>
      </w:r>
      <w:r w:rsidRPr="008C68CB">
        <w:rPr>
          <w:rFonts w:ascii="Times New Roman" w:hAnsi="Times New Roman" w:cs="Times New Roman"/>
          <w:color w:val="000000"/>
          <w:sz w:val="24"/>
          <w:szCs w:val="24"/>
        </w:rPr>
        <w:t> (2008)]</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 </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For other critics of these programs, it is not so much the emphasis on abstinence that concerns them, but the exclusion or denigration of contraception alternatives. They recommend middle-ground position called “abstinence-plus”: emphasize abstinence, but also include basic information on contraception. </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 </w:t>
      </w:r>
    </w:p>
    <w:p w:rsidR="008C68CB" w:rsidRPr="008C68CB" w:rsidRDefault="008C68CB" w:rsidP="008C68CB">
      <w:pPr>
        <w:rPr>
          <w:rFonts w:ascii="Times New Roman" w:hAnsi="Times New Roman" w:cs="Times New Roman"/>
          <w:color w:val="000000"/>
          <w:sz w:val="27"/>
          <w:szCs w:val="27"/>
        </w:rPr>
      </w:pPr>
      <w:r w:rsidRPr="008C68CB">
        <w:rPr>
          <w:rFonts w:ascii="Times New Roman" w:hAnsi="Times New Roman" w:cs="Times New Roman"/>
          <w:b/>
          <w:bCs/>
          <w:color w:val="000000"/>
          <w:sz w:val="27"/>
          <w:szCs w:val="27"/>
        </w:rPr>
        <w:t>Pornography</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Pornography is usually defined as the explicit depiction of sexual subject matter with the primary purpose of causing sexual arousal. A key component of pornography is that it is a representation of sexual activities through some type of media, such as drawings, photographs, film, and writing. While artistic depictions of erotic images have been around since ancient civilization, pornography as a phenomenon did not emerge until cheap and easily accessible forms of media were created. With the printing press came erotic novels, with the camera came erotic photographs, and with film came erotic movies. At each juncture these works were censored by governments and religious authorities, and in 1857 Britain enacted one of the first anti-pornography laws, the Obscene Publications Act. A few years later the Act was clarified: material is defined as obscene depending on </w:t>
      </w:r>
      <w:r w:rsidRPr="008C68CB">
        <w:rPr>
          <w:rFonts w:ascii="Times New Roman" w:hAnsi="Times New Roman" w:cs="Times New Roman"/>
          <w:color w:val="000000"/>
          <w:sz w:val="24"/>
          <w:szCs w:val="24"/>
          <w:lang w:val="en"/>
        </w:rPr>
        <w:t>“whether the tendency of the matter charged as obscenity is to deprave and corrupt those whose minds are open to such immoral influences and into whose hands a publication of this sort may fall.”</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lang w:val="en"/>
        </w:rPr>
        <w:t>             In the U.S., the Comstock Act banned the distribution of obscene material through the mail, as it did with contraception. Two Supreme Court decisions placed restrictions on how far governments can go in banning pornography. In </w:t>
      </w:r>
      <w:r w:rsidRPr="008C68CB">
        <w:rPr>
          <w:rFonts w:ascii="Times New Roman" w:hAnsi="Times New Roman" w:cs="Times New Roman"/>
          <w:i/>
          <w:iCs/>
          <w:color w:val="000000"/>
          <w:sz w:val="24"/>
          <w:szCs w:val="24"/>
        </w:rPr>
        <w:t>Stanley v. Georgia </w:t>
      </w:r>
      <w:r w:rsidRPr="008C68CB">
        <w:rPr>
          <w:rFonts w:ascii="Times New Roman" w:hAnsi="Times New Roman" w:cs="Times New Roman"/>
          <w:color w:val="000000"/>
          <w:sz w:val="24"/>
          <w:szCs w:val="24"/>
        </w:rPr>
        <w:t>(1969), the Supreme Court maintained that a person can possess and view pornography: a person has “the right to satisfy his intellectual and emotional needs in the privacy of his own home.” Governments have no business controlling peoples’ private thoughts: “Our whole constitutional heritage rebels at the thought of giving government the power to control men's minds.” This, though, does not apply to the private possession of child pornography, which is specifically prohibited under both federal and state laws. While the personal possession of pornography is Constitutionally protected as a matter of liberty, the distribution of pornography is another matter, and the question is whether it is Constitutionally protected as a type of freedom of the press. In </w:t>
      </w:r>
      <w:r w:rsidRPr="008C68CB">
        <w:rPr>
          <w:rFonts w:ascii="Times New Roman" w:hAnsi="Times New Roman" w:cs="Times New Roman"/>
          <w:i/>
          <w:iCs/>
          <w:color w:val="000000"/>
          <w:sz w:val="24"/>
          <w:szCs w:val="24"/>
          <w:lang w:val="en"/>
        </w:rPr>
        <w:t>Miller v. California </w:t>
      </w:r>
      <w:r w:rsidRPr="008C68CB">
        <w:rPr>
          <w:rFonts w:ascii="Times New Roman" w:hAnsi="Times New Roman" w:cs="Times New Roman"/>
          <w:color w:val="000000"/>
          <w:sz w:val="24"/>
          <w:szCs w:val="24"/>
          <w:lang w:val="en"/>
        </w:rPr>
        <w:t>(1973) the Supreme Court said that it is not. States can rightfully prohibit the sale and distribution of obscene material when it meets three specific guidelines:</w:t>
      </w:r>
    </w:p>
    <w:p w:rsidR="008C68CB" w:rsidRPr="008C68CB" w:rsidRDefault="008C68CB" w:rsidP="008C68CB">
      <w:pPr>
        <w:rPr>
          <w:rFonts w:ascii="Times New Roman" w:hAnsi="Times New Roman" w:cs="Times New Roman"/>
          <w:color w:val="000000"/>
          <w:sz w:val="27"/>
          <w:szCs w:val="27"/>
        </w:rPr>
      </w:pPr>
      <w:r w:rsidRPr="008C68CB">
        <w:rPr>
          <w:rFonts w:ascii="Times New Roman" w:hAnsi="Times New Roman" w:cs="Times New Roman"/>
          <w:color w:val="000000"/>
          <w:sz w:val="27"/>
          <w:szCs w:val="27"/>
          <w:lang w:val="en"/>
        </w:rPr>
        <w:t> </w:t>
      </w:r>
    </w:p>
    <w:p w:rsidR="008C68CB" w:rsidRPr="008C68CB" w:rsidRDefault="008C68CB" w:rsidP="008C68CB">
      <w:pPr>
        <w:ind w:left="720"/>
        <w:rPr>
          <w:rFonts w:ascii="Times New Roman" w:hAnsi="Times New Roman" w:cs="Times New Roman"/>
          <w:color w:val="000000"/>
          <w:sz w:val="24"/>
          <w:szCs w:val="24"/>
        </w:rPr>
      </w:pPr>
      <w:r w:rsidRPr="008C68CB">
        <w:rPr>
          <w:rFonts w:ascii="Times New Roman" w:hAnsi="Times New Roman" w:cs="Times New Roman"/>
          <w:color w:val="000000"/>
          <w:sz w:val="24"/>
          <w:szCs w:val="24"/>
        </w:rPr>
        <w:t>The basic guidelines for the trier of fact must be: (a) whether 'the average person, applying contemporary community standards' would find that the work, taken as a whole, appeals to the prurient interest . . . (b) whether the work depicts or describes, in a patently offensive way, sexual conduct specifically defined by the applicable state law; and (c) whether the work, taken as a whole, lacks serious literary, artistic, political, or scientific value. [</w:t>
      </w:r>
      <w:r w:rsidRPr="008C68CB">
        <w:rPr>
          <w:rFonts w:ascii="Times New Roman" w:hAnsi="Times New Roman" w:cs="Times New Roman"/>
          <w:i/>
          <w:iCs/>
          <w:color w:val="000000"/>
          <w:sz w:val="24"/>
          <w:szCs w:val="24"/>
        </w:rPr>
        <w:t>Miller v. California</w:t>
      </w:r>
      <w:r w:rsidRPr="008C68CB">
        <w:rPr>
          <w:rFonts w:ascii="Times New Roman" w:hAnsi="Times New Roman" w:cs="Times New Roman"/>
          <w:color w:val="000000"/>
          <w:sz w:val="24"/>
          <w:szCs w:val="24"/>
        </w:rPr>
        <w:t>]</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 </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 xml:space="preserve">Commonly referred to as the three-pronged Miller test for obscenity, the essence of the guidelines is this. First, the material in question must appeal to base sexual interest as judged by local community standards. There is no uniform national standard for what counts as obscene, and local communities may decide this themselves. Second, the state must have specific laws that classify the material as patently offensive, such as a designation like this: “patently offensive representations or descriptions of ultimate sexual acts, normal or perverted, actual or simulated.” Third, the material must lack serious literary, artistic, political, or scientific value. Works that have such value would be Constitutionally protected, such as a science text book that contains pictures of nude people, and thus could not be outlawed as obscene. While the Miller test for obscenity does not use the word “pornography”, it in essence draws a distinction between hardcore and </w:t>
      </w:r>
      <w:proofErr w:type="spellStart"/>
      <w:r w:rsidRPr="008C68CB">
        <w:rPr>
          <w:rFonts w:ascii="Times New Roman" w:hAnsi="Times New Roman" w:cs="Times New Roman"/>
          <w:color w:val="000000"/>
          <w:sz w:val="24"/>
          <w:szCs w:val="24"/>
        </w:rPr>
        <w:t>softcore</w:t>
      </w:r>
      <w:proofErr w:type="spellEnd"/>
      <w:r w:rsidRPr="008C68CB">
        <w:rPr>
          <w:rFonts w:ascii="Times New Roman" w:hAnsi="Times New Roman" w:cs="Times New Roman"/>
          <w:color w:val="000000"/>
          <w:sz w:val="24"/>
          <w:szCs w:val="24"/>
        </w:rPr>
        <w:t xml:space="preserve"> pornography: hardcore pornography fulfills the above three conditions and is not Constitutionally protected, while </w:t>
      </w:r>
      <w:proofErr w:type="spellStart"/>
      <w:r w:rsidRPr="008C68CB">
        <w:rPr>
          <w:rFonts w:ascii="Times New Roman" w:hAnsi="Times New Roman" w:cs="Times New Roman"/>
          <w:color w:val="000000"/>
          <w:sz w:val="24"/>
          <w:szCs w:val="24"/>
        </w:rPr>
        <w:t>softcore</w:t>
      </w:r>
      <w:proofErr w:type="spellEnd"/>
      <w:r w:rsidRPr="008C68CB">
        <w:rPr>
          <w:rFonts w:ascii="Times New Roman" w:hAnsi="Times New Roman" w:cs="Times New Roman"/>
          <w:color w:val="000000"/>
          <w:sz w:val="24"/>
          <w:szCs w:val="24"/>
        </w:rPr>
        <w:t xml:space="preserve"> pornography does not fulfill the three conditions and is thus Constitutionally protected. </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 xml:space="preserve">             The pornography market expanded dramatically with the advent of the internet, and with that came an increase in harms from pornography through divorce, job loss because of pornography addiction, and children having easy access hardcore pornography. With this increase in social harm from pornography, should governments combat this by creating additional laws against pornography distribution? The legal answer is no. Government restrictions on pornography must follow the three-pronged Miller test for obscenity, regardless of the social harm that pornography causes. Legal scholar Rodney A. </w:t>
      </w:r>
      <w:proofErr w:type="spellStart"/>
      <w:r w:rsidRPr="008C68CB">
        <w:rPr>
          <w:rFonts w:ascii="Times New Roman" w:hAnsi="Times New Roman" w:cs="Times New Roman"/>
          <w:color w:val="000000"/>
          <w:sz w:val="24"/>
          <w:szCs w:val="24"/>
        </w:rPr>
        <w:t>Smolla</w:t>
      </w:r>
      <w:proofErr w:type="spellEnd"/>
      <w:r w:rsidRPr="008C68CB">
        <w:rPr>
          <w:rFonts w:ascii="Times New Roman" w:hAnsi="Times New Roman" w:cs="Times New Roman"/>
          <w:color w:val="000000"/>
          <w:sz w:val="24"/>
          <w:szCs w:val="24"/>
        </w:rPr>
        <w:t xml:space="preserve"> explains why:</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 </w:t>
      </w:r>
    </w:p>
    <w:p w:rsidR="008C68CB" w:rsidRPr="008C68CB" w:rsidRDefault="008C68CB" w:rsidP="008C68CB">
      <w:pPr>
        <w:ind w:left="720"/>
        <w:rPr>
          <w:rFonts w:ascii="Times New Roman" w:hAnsi="Times New Roman" w:cs="Times New Roman"/>
          <w:color w:val="000000"/>
          <w:sz w:val="24"/>
          <w:szCs w:val="24"/>
        </w:rPr>
      </w:pPr>
      <w:r w:rsidRPr="008C68CB">
        <w:rPr>
          <w:rFonts w:ascii="Times New Roman" w:hAnsi="Times New Roman" w:cs="Times New Roman"/>
          <w:color w:val="000000"/>
          <w:sz w:val="24"/>
          <w:szCs w:val="24"/>
        </w:rPr>
        <w:t>there is a tremendous temptation for us to move against offensive speech of all kind . . . [such as] sexually explicit speech. The whole history of this country is wrapped up in the natural tendency that all of us have to know evil speech and to want to legislate against it. And the reason we have these very specific doctrines with these very demanding standards like Miller, is to prevent us from yielding to that temptation. . . . [U.S. Senate Committee hearing on </w:t>
      </w:r>
      <w:r w:rsidRPr="008C68CB">
        <w:rPr>
          <w:rFonts w:ascii="Times New Roman" w:hAnsi="Times New Roman" w:cs="Times New Roman"/>
          <w:i/>
          <w:iCs/>
          <w:color w:val="000000"/>
          <w:sz w:val="24"/>
          <w:szCs w:val="24"/>
        </w:rPr>
        <w:t>Why the Government Should Care about Pornography</w:t>
      </w:r>
      <w:r w:rsidRPr="008C68CB">
        <w:rPr>
          <w:rFonts w:ascii="Times New Roman" w:hAnsi="Times New Roman" w:cs="Times New Roman"/>
          <w:color w:val="000000"/>
          <w:sz w:val="24"/>
          <w:szCs w:val="24"/>
        </w:rPr>
        <w:t> (2005)]</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 </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 xml:space="preserve">However, </w:t>
      </w:r>
      <w:proofErr w:type="spellStart"/>
      <w:r w:rsidRPr="008C68CB">
        <w:rPr>
          <w:rFonts w:ascii="Times New Roman" w:hAnsi="Times New Roman" w:cs="Times New Roman"/>
          <w:color w:val="000000"/>
          <w:sz w:val="24"/>
          <w:szCs w:val="24"/>
        </w:rPr>
        <w:t>Smolla</w:t>
      </w:r>
      <w:proofErr w:type="spellEnd"/>
      <w:r w:rsidRPr="008C68CB">
        <w:rPr>
          <w:rFonts w:ascii="Times New Roman" w:hAnsi="Times New Roman" w:cs="Times New Roman"/>
          <w:color w:val="000000"/>
          <w:sz w:val="24"/>
          <w:szCs w:val="24"/>
        </w:rPr>
        <w:t xml:space="preserve"> argues, most of the pornography circulating on the internet today is hardcore and could easily pass the Miller test. It is just a question of whether governments choose to devote limited resources to the prosecution of pornography distributors. The reality is that child pornography cases monopolize prosecutors’ time and budget, which leaves few government resources for pursing the distribution of hard core pornography.</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 </w:t>
      </w:r>
    </w:p>
    <w:p w:rsidR="008C68CB" w:rsidRPr="008C68CB" w:rsidRDefault="008C68CB" w:rsidP="008C68CB">
      <w:pPr>
        <w:rPr>
          <w:rFonts w:ascii="Times New Roman" w:hAnsi="Times New Roman" w:cs="Times New Roman"/>
          <w:color w:val="000000"/>
          <w:sz w:val="27"/>
          <w:szCs w:val="27"/>
        </w:rPr>
      </w:pPr>
      <w:r w:rsidRPr="008C68CB">
        <w:rPr>
          <w:rFonts w:ascii="Times New Roman" w:hAnsi="Times New Roman" w:cs="Times New Roman"/>
          <w:b/>
          <w:bCs/>
          <w:color w:val="000000"/>
          <w:sz w:val="27"/>
          <w:szCs w:val="27"/>
        </w:rPr>
        <w:t>Homosexuality and Gay Marriage</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Over the past few decades, disputes over homosexuality and gay marriage laws have been particularly prominent. From the founding of the U.S., all states enacted sodomy laws that prohibited anal sex; these were originally adapted from earlier British “buggery laws” that carried the death penalty. State sodomy laws typically applied to both male-male and male-female situations, but they were usually enforced only with violent sexual crimes such as sexual assault and rape. Over time, penalties were reduced from death to fines and imprisonment. When the gay rights movement began in the 1960s and several states repealed their sodomy laws altogether, other conservative states rewrote their sodomy laws to apply to only homosexual activity. In a 1986 sodomy case, </w:t>
      </w:r>
      <w:r w:rsidRPr="008C68CB">
        <w:rPr>
          <w:rFonts w:ascii="Times New Roman" w:hAnsi="Times New Roman" w:cs="Times New Roman"/>
          <w:i/>
          <w:iCs/>
          <w:color w:val="000000"/>
          <w:sz w:val="24"/>
          <w:szCs w:val="24"/>
        </w:rPr>
        <w:t>Bowers v. Hardwick</w:t>
      </w:r>
      <w:r w:rsidRPr="008C68CB">
        <w:rPr>
          <w:rFonts w:ascii="Times New Roman" w:hAnsi="Times New Roman" w:cs="Times New Roman"/>
          <w:color w:val="000000"/>
          <w:sz w:val="24"/>
          <w:szCs w:val="24"/>
        </w:rPr>
        <w:t>, the Supreme Court upheld the rights of states to have sodomy laws, maintaining that nothing in the Constitution "would extend a fundamental right to homosexuals to engage in acts of consensual sodomy." However, the Supreme Court reversed its decision in the landmark case </w:t>
      </w:r>
      <w:r w:rsidRPr="008C68CB">
        <w:rPr>
          <w:rFonts w:ascii="Times New Roman" w:hAnsi="Times New Roman" w:cs="Times New Roman"/>
          <w:i/>
          <w:iCs/>
          <w:color w:val="000000"/>
          <w:sz w:val="24"/>
          <w:szCs w:val="24"/>
          <w:lang w:val="en"/>
        </w:rPr>
        <w:t>Lawrence v. Texas </w:t>
      </w:r>
      <w:r w:rsidRPr="008C68CB">
        <w:rPr>
          <w:rFonts w:ascii="Times New Roman" w:hAnsi="Times New Roman" w:cs="Times New Roman"/>
          <w:color w:val="000000"/>
          <w:sz w:val="24"/>
          <w:szCs w:val="24"/>
          <w:lang w:val="en"/>
        </w:rPr>
        <w:t>(2003).</w:t>
      </w:r>
      <w:r w:rsidRPr="008C68CB">
        <w:rPr>
          <w:rFonts w:ascii="Times New Roman" w:hAnsi="Times New Roman" w:cs="Times New Roman"/>
          <w:color w:val="000000"/>
          <w:sz w:val="24"/>
          <w:szCs w:val="24"/>
        </w:rPr>
        <w:t>According to that ruling, state laws criminalizing homosexual activity are unconstitutional since they violate the right to privacy. </w:t>
      </w:r>
      <w:r w:rsidRPr="008C68CB">
        <w:rPr>
          <w:rFonts w:ascii="Times New Roman" w:hAnsi="Times New Roman" w:cs="Times New Roman"/>
          <w:color w:val="000000"/>
          <w:sz w:val="24"/>
          <w:szCs w:val="24"/>
          <w:lang w:val="en"/>
        </w:rPr>
        <w:t>The court noted that public opinion, both in the U.S. and Europe, had turned against sodomy laws and there was a growing sense that the rights of homosexuals should be protected:</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 </w:t>
      </w:r>
    </w:p>
    <w:p w:rsidR="008C68CB" w:rsidRPr="008C68CB" w:rsidRDefault="008C68CB" w:rsidP="008C68CB">
      <w:pPr>
        <w:ind w:left="720"/>
        <w:rPr>
          <w:rFonts w:ascii="Times New Roman" w:hAnsi="Times New Roman" w:cs="Times New Roman"/>
          <w:color w:val="000000"/>
          <w:sz w:val="24"/>
          <w:szCs w:val="24"/>
        </w:rPr>
      </w:pPr>
      <w:r w:rsidRPr="008C68CB">
        <w:rPr>
          <w:rFonts w:ascii="Times New Roman" w:hAnsi="Times New Roman" w:cs="Times New Roman"/>
          <w:color w:val="000000"/>
          <w:sz w:val="24"/>
          <w:szCs w:val="24"/>
        </w:rPr>
        <w:t>In the United States criticism of Bowers has been substantial and continuing, disapproving of its reasoning in all respects, not just as to its historical assumptions. . . . To the extent Bowers relied on values we share with a wider civilization, it should be noted that the reasoning and holding in Bowers have been rejected elsewhere. The European Court of Human Rights has followed not Bowers. . . . Other nations, too, have taken action consistent with an affirmation of the protected right of homosexual adults to engage in intimate, consensual conduct. . . . There has been no showing that in this country the governmental interest in circumscribing personal choice is somehow more legitimate or urgent. [</w:t>
      </w:r>
      <w:r w:rsidRPr="008C68CB">
        <w:rPr>
          <w:rFonts w:ascii="Times New Roman" w:hAnsi="Times New Roman" w:cs="Times New Roman"/>
          <w:i/>
          <w:iCs/>
          <w:color w:val="000000"/>
          <w:sz w:val="24"/>
          <w:szCs w:val="24"/>
          <w:lang w:val="en"/>
        </w:rPr>
        <w:t>Lawrence v. Texas</w:t>
      </w:r>
      <w:r w:rsidRPr="008C68CB">
        <w:rPr>
          <w:rFonts w:ascii="Times New Roman" w:hAnsi="Times New Roman" w:cs="Times New Roman"/>
          <w:color w:val="000000"/>
          <w:sz w:val="24"/>
          <w:szCs w:val="24"/>
          <w:lang w:val="en"/>
        </w:rPr>
        <w:t>, 2003, majority opinion]</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 </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Ultimately, the Lawrence decision defends the privacy of homosexuals in their bedrooms as a constitutionally protected liberty right, and the presumption is that this ruling will ultimately invalidate adultery and anti-fornication laws as well.</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             Granting legal protection to private and consensual homosexual activity is one thing, but allowing gay couples to marry is another. Beginning in 2004 states began permitting same sex marriages. Defenders of such gay marriage legislation argued that it was a matter of justice: heterosexual couples can express their commitment to each other through marriage, and it is discriminatory to deny this to homosexuals. Marriage also grants couples a range of legal rights, such as to adopt children, inherit property, be on a family insurance policy, visit relatives in hospitals. On the other hand, critics of gay marriage legislation argued that marriage is a unique contract with religious and moral implications that has historically applied to only heterosexual couples; allowing gay couples to marry undermines the historic nature of the institution itself. Also, critics argue, children thrive better in households with heterosexual parents, and marriage should be about what’s in the best interests of children. Some states offered a compromise arrangement of “civil unions” which give gay couples a select set of legal rights, but not as many as full marriage. </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             In reaction to the trend towards gay marriage, about 30 states banned same sex marriage, some with state constitution amendments. </w:t>
      </w:r>
      <w:r w:rsidRPr="008C68CB">
        <w:rPr>
          <w:rFonts w:ascii="Times New Roman" w:hAnsi="Times New Roman" w:cs="Times New Roman"/>
          <w:color w:val="000000"/>
          <w:sz w:val="24"/>
          <w:szCs w:val="24"/>
          <w:lang w:val="en"/>
        </w:rPr>
        <w:t>A</w:t>
      </w:r>
      <w:r w:rsidRPr="008C68CB">
        <w:rPr>
          <w:rFonts w:ascii="Times New Roman" w:hAnsi="Times New Roman" w:cs="Times New Roman"/>
          <w:color w:val="000000"/>
          <w:sz w:val="24"/>
          <w:szCs w:val="24"/>
        </w:rPr>
        <w:t>anticipating the gay marriage trend, in 1996 Congress passed the </w:t>
      </w:r>
      <w:r w:rsidRPr="008C68CB">
        <w:rPr>
          <w:rFonts w:ascii="Times New Roman" w:hAnsi="Times New Roman" w:cs="Times New Roman"/>
          <w:i/>
          <w:iCs/>
          <w:color w:val="000000"/>
          <w:sz w:val="24"/>
          <w:szCs w:val="24"/>
        </w:rPr>
        <w:t>Defense of Marriage Act </w:t>
      </w:r>
      <w:r w:rsidRPr="008C68CB">
        <w:rPr>
          <w:rFonts w:ascii="Times New Roman" w:hAnsi="Times New Roman" w:cs="Times New Roman"/>
          <w:color w:val="000000"/>
          <w:sz w:val="24"/>
          <w:szCs w:val="24"/>
        </w:rPr>
        <w:t>(DOMA), which limited the rights of legally married homosexuals. There were two central components to the law. First, gay marriages legalized in one state would not have to be acknowledged in another state; second, the federal government itself would not acknowledge gay marriages. The effect of this second stipulation was that gay couples, even when legally married in some states, could not receive any legal benefits of marriage at the federal level, such as social security or tax benefits. </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             But in the 2013 Supreme Court case, </w:t>
      </w:r>
      <w:r w:rsidRPr="008C68CB">
        <w:rPr>
          <w:rFonts w:ascii="Times New Roman" w:hAnsi="Times New Roman" w:cs="Times New Roman"/>
          <w:i/>
          <w:iCs/>
          <w:color w:val="000000"/>
          <w:sz w:val="24"/>
          <w:szCs w:val="24"/>
        </w:rPr>
        <w:t>U.S. v. Windsor</w:t>
      </w:r>
      <w:r w:rsidRPr="008C68CB">
        <w:rPr>
          <w:rFonts w:ascii="Times New Roman" w:hAnsi="Times New Roman" w:cs="Times New Roman"/>
          <w:color w:val="000000"/>
          <w:sz w:val="24"/>
          <w:szCs w:val="24"/>
        </w:rPr>
        <w:t>, that all changed when the Court ruled in a 5-4 vote that DOMA was unconstitutional. In this case, Edith Windsor was legally married to another woman in Canada and they resided in New York, which recognizes same-sex marriages. When Windsor’s spouse died, the Federal IRS imposed a $363,053 estate tax on her since under the Defense of Marriage Act (1996) the Federal government does not acknowledge the legitimacy of same-sex marriages. The Supreme Court ruled in Windsor’s favor on the grounds that DOMA intruded into the rights of states that granted same sex marriages and made such marriages unequal. The Court wrote, </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 </w:t>
      </w:r>
    </w:p>
    <w:p w:rsidR="008C68CB" w:rsidRPr="008C68CB" w:rsidRDefault="008C68CB" w:rsidP="008C68CB">
      <w:pPr>
        <w:ind w:left="720"/>
        <w:rPr>
          <w:rFonts w:ascii="Times New Roman" w:hAnsi="Times New Roman" w:cs="Times New Roman"/>
          <w:color w:val="000000"/>
          <w:sz w:val="24"/>
          <w:szCs w:val="24"/>
        </w:rPr>
      </w:pPr>
      <w:r w:rsidRPr="008C68CB">
        <w:rPr>
          <w:rFonts w:ascii="Times New Roman" w:hAnsi="Times New Roman" w:cs="Times New Roman"/>
          <w:color w:val="000000"/>
          <w:sz w:val="24"/>
          <w:szCs w:val="24"/>
        </w:rPr>
        <w:t>DOMA's principal effect is to identify a subset of state-sanctioned marriages and make them unequal. The principal purpose is to impose inequality, not for other reasons like governmental efficiency... By this dynamic DOMA undermines both the public and private significance of state-sanctioned same-sex marriages; for it tells those couples, and all the world, that their otherwise valid marriages are unworthy of federal recognition. This places same-sex couples in an unstable position of being in a second-tier marriage. The differentiation demeans the couple, whose moral and sexual choices the Constitution protects . . . and whose relationship the State has sought to dignify (</w:t>
      </w:r>
      <w:r w:rsidRPr="008C68CB">
        <w:rPr>
          <w:rFonts w:ascii="Times New Roman" w:hAnsi="Times New Roman" w:cs="Times New Roman"/>
          <w:i/>
          <w:iCs/>
          <w:color w:val="000000"/>
          <w:sz w:val="24"/>
          <w:szCs w:val="24"/>
        </w:rPr>
        <w:t>U.S. v. Windsor</w:t>
      </w:r>
      <w:r w:rsidRPr="008C68CB">
        <w:rPr>
          <w:rFonts w:ascii="Times New Roman" w:hAnsi="Times New Roman" w:cs="Times New Roman"/>
          <w:color w:val="000000"/>
          <w:sz w:val="24"/>
          <w:szCs w:val="24"/>
        </w:rPr>
        <w:t>, 2013). </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 </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While this did not legalize gay marriage throughout the country, it provided legal ammunition to challenge bans on same sex marriage at the state level, which resulted in the legalization of same-sex marriage in 35 states. Finally, in the 2015 Supreme Court case </w:t>
      </w:r>
      <w:proofErr w:type="spellStart"/>
      <w:r w:rsidRPr="008C68CB">
        <w:rPr>
          <w:rFonts w:ascii="Times New Roman" w:hAnsi="Times New Roman" w:cs="Times New Roman"/>
          <w:i/>
          <w:iCs/>
          <w:color w:val="000000"/>
          <w:sz w:val="24"/>
          <w:szCs w:val="24"/>
        </w:rPr>
        <w:t>Obergefell</w:t>
      </w:r>
      <w:proofErr w:type="spellEnd"/>
      <w:r w:rsidRPr="008C68CB">
        <w:rPr>
          <w:rFonts w:ascii="Times New Roman" w:hAnsi="Times New Roman" w:cs="Times New Roman"/>
          <w:i/>
          <w:iCs/>
          <w:color w:val="000000"/>
          <w:sz w:val="24"/>
          <w:szCs w:val="24"/>
        </w:rPr>
        <w:t xml:space="preserve"> v. </w:t>
      </w:r>
      <w:proofErr w:type="spellStart"/>
      <w:r w:rsidRPr="008C68CB">
        <w:rPr>
          <w:rFonts w:ascii="Times New Roman" w:hAnsi="Times New Roman" w:cs="Times New Roman"/>
          <w:i/>
          <w:iCs/>
          <w:color w:val="000000"/>
          <w:sz w:val="24"/>
          <w:szCs w:val="24"/>
        </w:rPr>
        <w:t>Hodges</w:t>
      </w:r>
      <w:r w:rsidRPr="008C68CB">
        <w:rPr>
          <w:rFonts w:ascii="Times New Roman" w:hAnsi="Times New Roman" w:cs="Times New Roman"/>
          <w:color w:val="000000"/>
          <w:sz w:val="24"/>
          <w:szCs w:val="24"/>
        </w:rPr>
        <w:t>,gay</w:t>
      </w:r>
      <w:proofErr w:type="spellEnd"/>
      <w:r w:rsidRPr="008C68CB">
        <w:rPr>
          <w:rFonts w:ascii="Times New Roman" w:hAnsi="Times New Roman" w:cs="Times New Roman"/>
          <w:color w:val="000000"/>
          <w:sz w:val="24"/>
          <w:szCs w:val="24"/>
        </w:rPr>
        <w:t xml:space="preserve"> marriage was recognized as a Constitutional right, and required all 50 states to issue marriage licenses to same-sex couples</w:t>
      </w:r>
      <w:r w:rsidRPr="008C68CB">
        <w:rPr>
          <w:rFonts w:ascii="Times New Roman" w:hAnsi="Times New Roman" w:cs="Times New Roman"/>
          <w:b/>
          <w:bCs/>
          <w:color w:val="000000"/>
          <w:sz w:val="24"/>
          <w:szCs w:val="24"/>
        </w:rPr>
        <w:t>. </w:t>
      </w:r>
      <w:r w:rsidRPr="008C68CB">
        <w:rPr>
          <w:rFonts w:ascii="Times New Roman" w:hAnsi="Times New Roman" w:cs="Times New Roman"/>
          <w:color w:val="000000"/>
          <w:sz w:val="24"/>
          <w:szCs w:val="24"/>
        </w:rPr>
        <w:t>The Court argued,</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 </w:t>
      </w:r>
    </w:p>
    <w:p w:rsidR="008C68CB" w:rsidRPr="008C68CB" w:rsidRDefault="008C68CB" w:rsidP="008C68CB">
      <w:pPr>
        <w:ind w:left="720"/>
        <w:rPr>
          <w:rFonts w:ascii="Times New Roman" w:hAnsi="Times New Roman" w:cs="Times New Roman"/>
          <w:color w:val="000000"/>
          <w:sz w:val="24"/>
          <w:szCs w:val="24"/>
        </w:rPr>
      </w:pPr>
      <w:r w:rsidRPr="008C68CB">
        <w:rPr>
          <w:rFonts w:ascii="Times New Roman" w:hAnsi="Times New Roman" w:cs="Times New Roman"/>
          <w:color w:val="000000"/>
          <w:sz w:val="24"/>
          <w:szCs w:val="24"/>
        </w:rPr>
        <w:t>The limitation of marriage to opposite-sex couples may long have seemed natural and just, but its inconsistency with the central meaning of the fundamental right to marry is now manifest. With that knowledge must come the recognition that laws excluding same-sex couples from the marriage right impose stigma and injury of the kind prohibited by our basic charter. (</w:t>
      </w:r>
      <w:proofErr w:type="spellStart"/>
      <w:r w:rsidRPr="008C68CB">
        <w:rPr>
          <w:rFonts w:ascii="Times New Roman" w:hAnsi="Times New Roman" w:cs="Times New Roman"/>
          <w:i/>
          <w:iCs/>
          <w:color w:val="000000"/>
          <w:sz w:val="24"/>
          <w:szCs w:val="24"/>
        </w:rPr>
        <w:t>Obergefell</w:t>
      </w:r>
      <w:proofErr w:type="spellEnd"/>
      <w:r w:rsidRPr="008C68CB">
        <w:rPr>
          <w:rFonts w:ascii="Times New Roman" w:hAnsi="Times New Roman" w:cs="Times New Roman"/>
          <w:i/>
          <w:iCs/>
          <w:color w:val="000000"/>
          <w:sz w:val="24"/>
          <w:szCs w:val="24"/>
        </w:rPr>
        <w:t xml:space="preserve"> v. Hodges</w:t>
      </w:r>
      <w:r w:rsidRPr="008C68CB">
        <w:rPr>
          <w:rFonts w:ascii="Times New Roman" w:hAnsi="Times New Roman" w:cs="Times New Roman"/>
          <w:color w:val="000000"/>
          <w:sz w:val="24"/>
          <w:szCs w:val="24"/>
        </w:rPr>
        <w:t>, 2015)</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 </w:t>
      </w:r>
    </w:p>
    <w:p w:rsidR="008C68CB" w:rsidRPr="008C68CB" w:rsidRDefault="008C68CB" w:rsidP="008C68CB">
      <w:pPr>
        <w:rPr>
          <w:rFonts w:ascii="Times New Roman" w:hAnsi="Times New Roman" w:cs="Times New Roman"/>
          <w:color w:val="000000"/>
          <w:sz w:val="27"/>
          <w:szCs w:val="27"/>
        </w:rPr>
      </w:pPr>
      <w:r w:rsidRPr="008C68CB">
        <w:rPr>
          <w:rFonts w:ascii="Times New Roman" w:hAnsi="Times New Roman" w:cs="Times New Roman"/>
          <w:b/>
          <w:bCs/>
          <w:color w:val="000000"/>
          <w:sz w:val="27"/>
          <w:szCs w:val="27"/>
        </w:rPr>
        <w:t>COMMON ARGUMENTS PRO AND CONTRA</w:t>
      </w:r>
    </w:p>
    <w:p w:rsidR="008C68CB" w:rsidRPr="008C68CB" w:rsidRDefault="008C68CB" w:rsidP="008C68CB">
      <w:pPr>
        <w:rPr>
          <w:rFonts w:ascii="Times New Roman" w:hAnsi="Times New Roman" w:cs="Times New Roman"/>
          <w:color w:val="000000"/>
          <w:sz w:val="27"/>
          <w:szCs w:val="27"/>
        </w:rPr>
      </w:pPr>
      <w:r w:rsidRPr="008C68CB">
        <w:rPr>
          <w:rFonts w:ascii="Times New Roman" w:hAnsi="Times New Roman" w:cs="Times New Roman"/>
          <w:b/>
          <w:bCs/>
          <w:color w:val="000000"/>
          <w:sz w:val="27"/>
          <w:szCs w:val="27"/>
        </w:rPr>
        <w:t> </w:t>
      </w:r>
    </w:p>
    <w:p w:rsidR="008C68CB" w:rsidRPr="008C68CB" w:rsidRDefault="008C68CB" w:rsidP="008C68CB">
      <w:pPr>
        <w:rPr>
          <w:rFonts w:ascii="Times New Roman" w:hAnsi="Times New Roman" w:cs="Times New Roman"/>
          <w:color w:val="000000"/>
          <w:sz w:val="27"/>
          <w:szCs w:val="27"/>
        </w:rPr>
      </w:pPr>
      <w:r w:rsidRPr="008C68CB">
        <w:rPr>
          <w:rFonts w:ascii="Times New Roman" w:hAnsi="Times New Roman" w:cs="Times New Roman"/>
          <w:color w:val="000000"/>
          <w:sz w:val="27"/>
          <w:szCs w:val="27"/>
        </w:rPr>
        <w:t>It is common to depict moral controversies as a debate between conservative and liberal sides of the issue. This is so with sexual morality, and we will conclude with a brief consideration of the strengths and weaknesses of the two sides. </w:t>
      </w:r>
    </w:p>
    <w:p w:rsidR="008C68CB" w:rsidRPr="008C68CB" w:rsidRDefault="008C68CB" w:rsidP="008C68CB">
      <w:pPr>
        <w:rPr>
          <w:rFonts w:ascii="Times New Roman" w:hAnsi="Times New Roman" w:cs="Times New Roman"/>
          <w:color w:val="000000"/>
          <w:sz w:val="27"/>
          <w:szCs w:val="27"/>
        </w:rPr>
      </w:pPr>
      <w:r w:rsidRPr="008C68CB">
        <w:rPr>
          <w:rFonts w:ascii="Times New Roman" w:hAnsi="Times New Roman" w:cs="Times New Roman"/>
          <w:b/>
          <w:bCs/>
          <w:color w:val="000000"/>
          <w:sz w:val="27"/>
          <w:szCs w:val="27"/>
        </w:rPr>
        <w:t> </w:t>
      </w:r>
    </w:p>
    <w:p w:rsidR="008C68CB" w:rsidRPr="008C68CB" w:rsidRDefault="008C68CB" w:rsidP="008C68CB">
      <w:pPr>
        <w:rPr>
          <w:rFonts w:ascii="Times New Roman" w:hAnsi="Times New Roman" w:cs="Times New Roman"/>
          <w:color w:val="000000"/>
          <w:sz w:val="27"/>
          <w:szCs w:val="27"/>
        </w:rPr>
      </w:pPr>
      <w:r w:rsidRPr="008C68CB">
        <w:rPr>
          <w:rFonts w:ascii="Times New Roman" w:hAnsi="Times New Roman" w:cs="Times New Roman"/>
          <w:b/>
          <w:bCs/>
          <w:color w:val="000000"/>
          <w:sz w:val="27"/>
          <w:szCs w:val="27"/>
        </w:rPr>
        <w:t>The Conservative Position</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The conservative position regarding sex is that sexual activity should take place only between a man and a woman in a monogamous marriage. Nontraditional sexual practices such as premarital sex, homosexuality, adultery, and pornography are immoral and should be illegal. The main arguments for the conservative position are these:</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lang w:val="en"/>
        </w:rPr>
        <w:t>             </w:t>
      </w:r>
      <w:r w:rsidRPr="008C68CB">
        <w:rPr>
          <w:rFonts w:ascii="Times New Roman" w:hAnsi="Times New Roman" w:cs="Times New Roman"/>
          <w:color w:val="000000"/>
          <w:sz w:val="24"/>
          <w:szCs w:val="24"/>
        </w:rPr>
        <w:t>1. </w:t>
      </w:r>
      <w:r w:rsidRPr="008C68CB">
        <w:rPr>
          <w:rFonts w:ascii="Times New Roman" w:hAnsi="Times New Roman" w:cs="Times New Roman"/>
          <w:i/>
          <w:iCs/>
          <w:color w:val="000000"/>
          <w:sz w:val="24"/>
          <w:szCs w:val="24"/>
        </w:rPr>
        <w:t>Natural law</w:t>
      </w:r>
      <w:r w:rsidRPr="008C68CB">
        <w:rPr>
          <w:rFonts w:ascii="Times New Roman" w:hAnsi="Times New Roman" w:cs="Times New Roman"/>
          <w:color w:val="000000"/>
          <w:sz w:val="24"/>
          <w:szCs w:val="24"/>
        </w:rPr>
        <w:t>: sexual activity is for the purpose of procreation, and purely recreational sex is contrary to this natural aim. Human nature is not open-ended, and does not allow for a free-for-all of any conduct that we like. Our nature is defined by a larger human good that is reflected in many of our natural inclinations and functions. Sex is one of these: it is there for the continuation of the species, which for us involves a committed monogamous relation between one man and one woman. A criticism of this argument is that sexual activity serves a wider range of functions than mere procreation. It strengthens a couple’s relationship, enhances their feelings towards each other, and gives people a great sense of pleasure; these non-procreative functions apply to many nontraditional sexual practices as well as they do to traditional ones. </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lang w:val="en"/>
        </w:rPr>
        <w:t>             </w:t>
      </w:r>
      <w:r w:rsidRPr="008C68CB">
        <w:rPr>
          <w:rFonts w:ascii="Times New Roman" w:hAnsi="Times New Roman" w:cs="Times New Roman"/>
          <w:color w:val="000000"/>
          <w:sz w:val="24"/>
          <w:szCs w:val="24"/>
        </w:rPr>
        <w:t>2. </w:t>
      </w:r>
      <w:r w:rsidRPr="008C68CB">
        <w:rPr>
          <w:rFonts w:ascii="Times New Roman" w:hAnsi="Times New Roman" w:cs="Times New Roman"/>
          <w:i/>
          <w:iCs/>
          <w:color w:val="000000"/>
          <w:sz w:val="24"/>
          <w:szCs w:val="24"/>
        </w:rPr>
        <w:t>Family values</w:t>
      </w:r>
      <w:r w:rsidRPr="008C68CB">
        <w:rPr>
          <w:rFonts w:ascii="Times New Roman" w:hAnsi="Times New Roman" w:cs="Times New Roman"/>
          <w:color w:val="000000"/>
          <w:sz w:val="24"/>
          <w:szCs w:val="24"/>
        </w:rPr>
        <w:t>: Nontraditional sexual practices damage the social institution of marriage and its commitment to raising children in the most stable home situation. Society is not just about the desires of individual adults, but also about raising the next generation of citizens who will carry on in our footsteps and hopefully improve on what we have done. Nontraditional sexual practices weaken family units by leading to single parenthood, same sex parenthood, divorces, marital conflict, all of which reduce a child’s opportunity to thrive. A criticism of this argument is that children thrive just as well in many nontraditional family settings as they do in traditional ones. Certainly, all parents should give the highest priority to their children’s wellbeing, but there are ways of doing this without eliminating nontraditional sexual practices. </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lang w:val="en"/>
        </w:rPr>
        <w:t>             </w:t>
      </w:r>
      <w:r w:rsidRPr="008C68CB">
        <w:rPr>
          <w:rFonts w:ascii="Times New Roman" w:hAnsi="Times New Roman" w:cs="Times New Roman"/>
          <w:color w:val="000000"/>
          <w:sz w:val="24"/>
          <w:szCs w:val="24"/>
        </w:rPr>
        <w:t>3. </w:t>
      </w:r>
      <w:r w:rsidRPr="008C68CB">
        <w:rPr>
          <w:rFonts w:ascii="Times New Roman" w:hAnsi="Times New Roman" w:cs="Times New Roman"/>
          <w:i/>
          <w:iCs/>
          <w:color w:val="000000"/>
          <w:sz w:val="24"/>
          <w:szCs w:val="24"/>
        </w:rPr>
        <w:t>Harm from STDs and pregnancy</w:t>
      </w:r>
      <w:r w:rsidRPr="008C68CB">
        <w:rPr>
          <w:rFonts w:ascii="Times New Roman" w:hAnsi="Times New Roman" w:cs="Times New Roman"/>
          <w:color w:val="000000"/>
          <w:sz w:val="24"/>
          <w:szCs w:val="24"/>
        </w:rPr>
        <w:t>: Nontraditional sexual practices are accompanied by serious harms, such as sexually transmitted diseases, unwanted pregnancies, and psychological feelings of shame. To the extent that we judge the rightness of our conduct based on their consequences, the negative side effects of nontraditional sexual practices are enormous, and not worth the risk. A criticism of this argument is that there are ways of reducing the risks associated with nontraditional sexual practices. Safe sex reduces STDs, contraception use reduces unwanted pregnancies, avoiding one night stands reduces feelings of shame. With the right type of risk management, the benefits of many nontraditional sexual practices may outweigh their potential harms.</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 </w:t>
      </w:r>
    </w:p>
    <w:p w:rsidR="008C68CB" w:rsidRPr="008C68CB" w:rsidRDefault="008C68CB" w:rsidP="008C68CB">
      <w:pPr>
        <w:rPr>
          <w:rFonts w:ascii="Times New Roman" w:hAnsi="Times New Roman" w:cs="Times New Roman"/>
          <w:color w:val="000000"/>
          <w:sz w:val="27"/>
          <w:szCs w:val="27"/>
        </w:rPr>
      </w:pPr>
      <w:r w:rsidRPr="008C68CB">
        <w:rPr>
          <w:rFonts w:ascii="Times New Roman" w:hAnsi="Times New Roman" w:cs="Times New Roman"/>
          <w:b/>
          <w:bCs/>
          <w:color w:val="000000"/>
          <w:sz w:val="27"/>
          <w:szCs w:val="27"/>
        </w:rPr>
        <w:t>The Liberal Position</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The liberal position regarding sex is that any type of non-harmful or non-exploitive sexual conduct is morally permissible and should be legal, including premarital sex, homosexuality, adultery, and pornography. The main arguments for the liberal position are these:</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lang w:val="en"/>
        </w:rPr>
        <w:t>             </w:t>
      </w:r>
      <w:r w:rsidRPr="008C68CB">
        <w:rPr>
          <w:rFonts w:ascii="Times New Roman" w:hAnsi="Times New Roman" w:cs="Times New Roman"/>
          <w:color w:val="000000"/>
          <w:sz w:val="24"/>
          <w:szCs w:val="24"/>
        </w:rPr>
        <w:t>1. </w:t>
      </w:r>
      <w:r w:rsidRPr="008C68CB">
        <w:rPr>
          <w:rFonts w:ascii="Times New Roman" w:hAnsi="Times New Roman" w:cs="Times New Roman"/>
          <w:i/>
          <w:iCs/>
          <w:color w:val="000000"/>
          <w:sz w:val="24"/>
          <w:szCs w:val="24"/>
        </w:rPr>
        <w:t>Freedom</w:t>
      </w:r>
      <w:r w:rsidRPr="008C68CB">
        <w:rPr>
          <w:rFonts w:ascii="Times New Roman" w:hAnsi="Times New Roman" w:cs="Times New Roman"/>
          <w:color w:val="000000"/>
          <w:sz w:val="24"/>
          <w:szCs w:val="24"/>
        </w:rPr>
        <w:t xml:space="preserve">: One of our most important values is the freedom of individuals to act as they choose, as long as their actions do not harm others, and this includes nontraditional sexual activity. Toleration of differences is an important component of a free society, and, while conservative critics might not especially like nontraditional sexual practices, they are not justified in attempting to suppress them. A criticism of this argument is that the freely chosen sexual actions of </w:t>
      </w:r>
      <w:proofErr w:type="spellStart"/>
      <w:r w:rsidRPr="008C68CB">
        <w:rPr>
          <w:rFonts w:ascii="Times New Roman" w:hAnsi="Times New Roman" w:cs="Times New Roman"/>
          <w:color w:val="000000"/>
          <w:sz w:val="24"/>
          <w:szCs w:val="24"/>
        </w:rPr>
        <w:t>nontraditionalists</w:t>
      </w:r>
      <w:proofErr w:type="spellEnd"/>
      <w:r w:rsidRPr="008C68CB">
        <w:rPr>
          <w:rFonts w:ascii="Times New Roman" w:hAnsi="Times New Roman" w:cs="Times New Roman"/>
          <w:color w:val="000000"/>
          <w:sz w:val="24"/>
          <w:szCs w:val="24"/>
        </w:rPr>
        <w:t xml:space="preserve"> may have a negative impact on the lives of traditionalists. Sexual permissiveness pervades all aspects of culture including movies, television shows, music, internet sites. This compromises the abilities of traditional parents to raise their children in a way that conforms to more traditional sexual values.</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lang w:val="en"/>
        </w:rPr>
        <w:t>             </w:t>
      </w:r>
      <w:r w:rsidRPr="008C68CB">
        <w:rPr>
          <w:rFonts w:ascii="Times New Roman" w:hAnsi="Times New Roman" w:cs="Times New Roman"/>
          <w:color w:val="000000"/>
          <w:sz w:val="24"/>
          <w:szCs w:val="24"/>
        </w:rPr>
        <w:t>2. </w:t>
      </w:r>
      <w:r w:rsidRPr="008C68CB">
        <w:rPr>
          <w:rFonts w:ascii="Times New Roman" w:hAnsi="Times New Roman" w:cs="Times New Roman"/>
          <w:i/>
          <w:iCs/>
          <w:color w:val="000000"/>
          <w:sz w:val="24"/>
          <w:szCs w:val="24"/>
        </w:rPr>
        <w:t>Cultural relativism</w:t>
      </w:r>
      <w:r w:rsidRPr="008C68CB">
        <w:rPr>
          <w:rFonts w:ascii="Times New Roman" w:hAnsi="Times New Roman" w:cs="Times New Roman"/>
          <w:color w:val="000000"/>
          <w:sz w:val="24"/>
          <w:szCs w:val="24"/>
        </w:rPr>
        <w:t xml:space="preserve">: Like many social values, moral attitudes about sexual practices vary dramatically from culture to culture, and our society has already grown to accept nontraditional sexual practices as a social norm. It makes no sense to hold people to a </w:t>
      </w:r>
      <w:proofErr w:type="spellStart"/>
      <w:r w:rsidRPr="008C68CB">
        <w:rPr>
          <w:rFonts w:ascii="Times New Roman" w:hAnsi="Times New Roman" w:cs="Times New Roman"/>
          <w:color w:val="000000"/>
          <w:sz w:val="24"/>
          <w:szCs w:val="24"/>
        </w:rPr>
        <w:t>19</w:t>
      </w:r>
      <w:r w:rsidRPr="008C68CB">
        <w:rPr>
          <w:rFonts w:ascii="Times New Roman" w:hAnsi="Times New Roman" w:cs="Times New Roman"/>
          <w:color w:val="000000"/>
          <w:sz w:val="24"/>
          <w:szCs w:val="24"/>
          <w:vertAlign w:val="superscript"/>
        </w:rPr>
        <w:t>th</w:t>
      </w:r>
      <w:r w:rsidRPr="008C68CB">
        <w:rPr>
          <w:rFonts w:ascii="Times New Roman" w:hAnsi="Times New Roman" w:cs="Times New Roman"/>
          <w:color w:val="000000"/>
          <w:sz w:val="24"/>
          <w:szCs w:val="24"/>
        </w:rPr>
        <w:t>century</w:t>
      </w:r>
      <w:proofErr w:type="spellEnd"/>
      <w:r w:rsidRPr="008C68CB">
        <w:rPr>
          <w:rFonts w:ascii="Times New Roman" w:hAnsi="Times New Roman" w:cs="Times New Roman"/>
          <w:color w:val="000000"/>
          <w:sz w:val="24"/>
          <w:szCs w:val="24"/>
        </w:rPr>
        <w:t xml:space="preserve"> standard of sexual morality when our culture has shifted to one that is so much more sexually permissive. A criticism of this argument is that just because everyone is doing it does not mean that society should approve of it. True, people’s sexual attitudes and behavior do change with cultural trends, but traditional sexual values have withstood the test of time and remain an important standard of morality amid cultural shifts.</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lang w:val="en"/>
        </w:rPr>
        <w:t>             </w:t>
      </w:r>
      <w:r w:rsidRPr="008C68CB">
        <w:rPr>
          <w:rFonts w:ascii="Times New Roman" w:hAnsi="Times New Roman" w:cs="Times New Roman"/>
          <w:color w:val="000000"/>
          <w:sz w:val="24"/>
          <w:szCs w:val="24"/>
        </w:rPr>
        <w:t>3. </w:t>
      </w:r>
      <w:r w:rsidRPr="008C68CB">
        <w:rPr>
          <w:rFonts w:ascii="Times New Roman" w:hAnsi="Times New Roman" w:cs="Times New Roman"/>
          <w:i/>
          <w:iCs/>
          <w:color w:val="000000"/>
          <w:sz w:val="24"/>
          <w:szCs w:val="24"/>
        </w:rPr>
        <w:t>Different Strokes</w:t>
      </w:r>
      <w:r w:rsidRPr="008C68CB">
        <w:rPr>
          <w:rFonts w:ascii="Times New Roman" w:hAnsi="Times New Roman" w:cs="Times New Roman"/>
          <w:color w:val="000000"/>
          <w:sz w:val="24"/>
          <w:szCs w:val="24"/>
        </w:rPr>
        <w:t xml:space="preserve">: Some people are not suited for traditional monogamous marriage, and sexual alternatives should be available to them. To the extent that homosexuality is biologically grounded, it is not realistic to expect gays to change their sexual orientation—any more than it is possible for heterosexuals to change theirs. The average age for marriage is now around age 27, and it is unrealistic for young couples to postpone sex until then, and statistics show that hardly anyone does anyway. Pornography can also make that long waiting time more manageable. Some marriages are beyond repair, but the couples may need to stay together for financial reasons or because of children. Extramarital options can make their lives more fulfilling. A criticism of this argument is that traditional monogamous marriage is a viable option for most people. Some may opt out if they find it too restricting, but that does not mean society should approve of every sexual activity that </w:t>
      </w:r>
      <w:proofErr w:type="spellStart"/>
      <w:r w:rsidRPr="008C68CB">
        <w:rPr>
          <w:rFonts w:ascii="Times New Roman" w:hAnsi="Times New Roman" w:cs="Times New Roman"/>
          <w:color w:val="000000"/>
          <w:sz w:val="24"/>
          <w:szCs w:val="24"/>
        </w:rPr>
        <w:t>nontraditionalists</w:t>
      </w:r>
      <w:proofErr w:type="spellEnd"/>
      <w:r w:rsidRPr="008C68CB">
        <w:rPr>
          <w:rFonts w:ascii="Times New Roman" w:hAnsi="Times New Roman" w:cs="Times New Roman"/>
          <w:color w:val="000000"/>
          <w:sz w:val="24"/>
          <w:szCs w:val="24"/>
        </w:rPr>
        <w:t xml:space="preserve"> choose to engage in. </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 </w:t>
      </w:r>
    </w:p>
    <w:p w:rsidR="008C68CB" w:rsidRPr="008C68CB" w:rsidRDefault="008C68CB" w:rsidP="008C68CB">
      <w:pPr>
        <w:rPr>
          <w:rFonts w:ascii="Times New Roman" w:hAnsi="Times New Roman" w:cs="Times New Roman"/>
          <w:color w:val="000000"/>
          <w:sz w:val="27"/>
          <w:szCs w:val="27"/>
        </w:rPr>
      </w:pPr>
      <w:r w:rsidRPr="008C68CB">
        <w:rPr>
          <w:rFonts w:ascii="Times New Roman" w:hAnsi="Times New Roman" w:cs="Times New Roman"/>
          <w:b/>
          <w:bCs/>
          <w:color w:val="000000"/>
          <w:sz w:val="27"/>
          <w:szCs w:val="27"/>
        </w:rPr>
        <w:t>A Middle Ground</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While disputes over sexual morality can get heated, there are several opportunities for compromise, and the U.S. has already embraced some of these. The most pervasive nontraditional sexual practice is premarital sex, and people largely approve of it. The most potentially damaging nontraditional sexual practice is adultery, and people largely condemn it. Pornography is widely used, and, though soft core forms are Constitutionally protected, hard core forms are not, and child pornographers are actively prosecuted. While people are divided over the morality of homosexuality, there is growing recognition of the biological factors driving homosexual orientation. In the spirit of toleration, the most important concession is the decriminalization of homosexuality and legalization of same-sex marriage, and this has now been done. Thus, traditionalists can still disapprove of these changes if they so choose, yet homosexuals are protected by law. </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 </w:t>
      </w:r>
    </w:p>
    <w:p w:rsidR="008C68CB" w:rsidRPr="008C68CB" w:rsidRDefault="008C68CB" w:rsidP="008C68CB">
      <w:pPr>
        <w:rPr>
          <w:rFonts w:ascii="Times New Roman" w:hAnsi="Times New Roman" w:cs="Times New Roman"/>
          <w:color w:val="000000"/>
          <w:sz w:val="27"/>
          <w:szCs w:val="27"/>
        </w:rPr>
      </w:pPr>
      <w:r w:rsidRPr="008C68CB">
        <w:rPr>
          <w:rFonts w:ascii="Times New Roman" w:hAnsi="Times New Roman" w:cs="Times New Roman"/>
          <w:b/>
          <w:bCs/>
          <w:color w:val="000000"/>
          <w:sz w:val="27"/>
          <w:szCs w:val="27"/>
        </w:rPr>
        <w:t>READING 1: SEX ONLY FOR REPRODUCTION (from Thomas Aquinas, </w:t>
      </w:r>
      <w:r w:rsidRPr="008C68CB">
        <w:rPr>
          <w:rFonts w:ascii="Times New Roman" w:hAnsi="Times New Roman" w:cs="Times New Roman"/>
          <w:b/>
          <w:bCs/>
          <w:i/>
          <w:iCs/>
          <w:color w:val="000000"/>
          <w:sz w:val="27"/>
          <w:szCs w:val="27"/>
        </w:rPr>
        <w:t>Summa Contra Gentiles</w:t>
      </w:r>
      <w:r w:rsidRPr="008C68CB">
        <w:rPr>
          <w:rFonts w:ascii="Times New Roman" w:hAnsi="Times New Roman" w:cs="Times New Roman"/>
          <w:b/>
          <w:bCs/>
          <w:color w:val="000000"/>
          <w:sz w:val="27"/>
          <w:szCs w:val="27"/>
        </w:rPr>
        <w:t>)</w:t>
      </w:r>
    </w:p>
    <w:p w:rsidR="008C68CB" w:rsidRPr="008C68CB" w:rsidRDefault="008C68CB" w:rsidP="008C68CB">
      <w:pPr>
        <w:rPr>
          <w:rFonts w:ascii="Times New Roman" w:hAnsi="Times New Roman" w:cs="Times New Roman"/>
          <w:color w:val="000000"/>
          <w:sz w:val="27"/>
          <w:szCs w:val="27"/>
        </w:rPr>
      </w:pPr>
      <w:r w:rsidRPr="008C68CB">
        <w:rPr>
          <w:rFonts w:ascii="Times New Roman" w:hAnsi="Times New Roman" w:cs="Times New Roman"/>
          <w:i/>
          <w:iCs/>
          <w:color w:val="000000"/>
          <w:sz w:val="27"/>
          <w:szCs w:val="27"/>
        </w:rPr>
        <w:t> </w:t>
      </w:r>
    </w:p>
    <w:p w:rsidR="008C68CB" w:rsidRPr="008C68CB" w:rsidRDefault="008C68CB" w:rsidP="008C68CB">
      <w:pPr>
        <w:rPr>
          <w:rFonts w:ascii="Times New Roman" w:hAnsi="Times New Roman" w:cs="Times New Roman"/>
          <w:color w:val="000000"/>
          <w:sz w:val="27"/>
          <w:szCs w:val="27"/>
        </w:rPr>
      </w:pPr>
      <w:r w:rsidRPr="008C68CB">
        <w:rPr>
          <w:rFonts w:ascii="Times New Roman" w:hAnsi="Times New Roman" w:cs="Times New Roman"/>
          <w:b/>
          <w:bCs/>
          <w:color w:val="000000"/>
          <w:sz w:val="27"/>
          <w:szCs w:val="27"/>
        </w:rPr>
        <w:t>Unnaturalness of Fornication (3.122)</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So appears the foolishness of those who say that simple fornication is not a sin. For they say the following. Given a woman free from a husband, and under no control of father or any other person, if anyone approaches her with her consent, he does her no wrong, because she is pleased so to act, and has the disposal of her own person: nor does he do any wrong to another, for she is under no one’s control: therefore there appears no sin. Nor does it seem to be a sufficient answer to say that she wrongs God, for God is not offended by us except by what we do against our own good (Chap. 121): but it does not appear that this conduct is against man’s good: hence no wrong seems to be done to God thereby. In like manner also it does not appear a sufficient answer, that wrong is thereby done to one’s neighbor, who is scandalized: for sometimes a neighbor is scandalized by what of itself is not a sin, in which case the sin is only incidental: but the question is not whether fornication is a sin incidentally, but whether it is a sin ordinarily and in itself.</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             We must seek a solution to the above arguments. It has been said (Chap. 16.64) that God has care of everything according to that which is good for it. Now it is good for everything to gain its end, and evil for it to be diverted from its proper end. But as it is with the whole so also is it with the parts; our position then should be that every part of man and every act of his may attain its proper end. Now though semen is superfluous for the preservation of the individual, yet it is necessary to him for the propagation of the species. Other excretions, such as excrement, urine, sweat, and the like, are needful for no further purpose: hence the only good that comes to man regarding them is by their removal from the body. But that is not the object in the emission of semen, but rather the profit of generation, to which the union of the sexes is directed. Further, the generation of man would be useless unless appropriate nurturing followed, without which the offspring generated could not survive. The emission of semen then ought to be directed so that both the proper generation may result and the education of the offspring be secured.</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             Hence it is clear that every emission of semen is contrary to the good of man, which takes place in a way whereby generation is impossible. And if this is done on purpose, it must be a sin. That is, it is a sin when generation is impossible in itself as is the case in every emission of semen without the natural union of male and female. For this reason such sins are called “sins against nature.” But if it is by accident that generation cannot follow from the emission of semen, the act is not against nature on that account, nor is it sinful; the case of the woman being barren would be a case in point.</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 </w:t>
      </w:r>
    </w:p>
    <w:p w:rsidR="008C68CB" w:rsidRPr="008C68CB" w:rsidRDefault="008C68CB" w:rsidP="008C68CB">
      <w:pPr>
        <w:rPr>
          <w:rFonts w:ascii="Times New Roman" w:hAnsi="Times New Roman" w:cs="Times New Roman"/>
          <w:color w:val="000000"/>
          <w:sz w:val="27"/>
          <w:szCs w:val="27"/>
        </w:rPr>
      </w:pPr>
      <w:r w:rsidRPr="008C68CB">
        <w:rPr>
          <w:rFonts w:ascii="Times New Roman" w:hAnsi="Times New Roman" w:cs="Times New Roman"/>
          <w:b/>
          <w:bCs/>
          <w:color w:val="000000"/>
          <w:sz w:val="27"/>
          <w:szCs w:val="27"/>
        </w:rPr>
        <w:t>Naturalness of Marriage</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Likewise it must be against the good of man for semen to be emitted under conditions which, allowing generation to result, nevertheless prevent the proper education of the offspring. We observe that in those animals, dogs for instance, in which the female by herself suffices for the rearing of the offspring, the male and female stay no time together after the performance of the sexual act. But with all animals in which the female by herself does not suffice for the rearing of the offspring, male and female dwell together after the sexual act so long as is necessary for the rearing and training of the offspring. This appears in birds, whose young are incapable of finding their own food immediately when they are hatched: for since the bird does not suckle her young with milk, according to the provision made by nature in quadrupeds, but has to seek food abroad for her young, and therefore keep them warm in the period of feeding, the female could not do this duty all alone by herself: hence divine providence has put in the male a natural instinct or standing by the female for the rearing of the brood. Now in the human species the female is clearly insufficient of herself for the rearing of the offspring, since the need of human life makes many demands, which cannot be met by one parent alone. Hence the fitness of human life requires man to stand by woman after the sexual act is done, and not to go off at once and form connections with anyone he meets, as is the way with fornicators. Nor is this reasoning evaded by the fact of some particular woman having wealth and power enough to nourish her offspring all by herself: for in human acts the line of natural rightness is not drawn to suit the accidental variety of the individual, but the properties common to the whole species.</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             A further consideration is, that in the human species the young need not only bodily nutrition, as animals do, but also the training of the soul. Other animals have their natural instincts to provide for themselves: but man lives by reason, which takes the experience of a long time to arrive at discretion. Hence children need instruction by the confirmed experience of their parents: nor are they capable of such instruction as soon as they are born, but after a long time, the time in fact taken to arrive at the years of discretion. For this instruction again a long time is needed; and then moreover, because of the assaults of passion, whereby the judgment of prudence is thwarted, there is need not of instruction only, but also of repression. For this purpose the woman by herself is not competent, but at this point especially there is required the accompaniment of the man, in whom there is at once reason more perfect to instruct, and force more potent to chastise. Therefore in the human race the advancement of the young in good must last, not for a short time, as in birds, but for a long period of life. Hence, whereas it is necessary in all animals for the male to stand by the female for such time as the father’s accompaniment is required for bringing up of the offspring, it is natural for man to be tied to the society of one fixed woman for a long period, not a short one. This social tie we call marriage. Marriage then is natural to man, and an irregular connection outside of marriage is contrary to the good of man; and therefore fornication must be sinful.</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 xml:space="preserve">             Nor yet should it be counted a slight sin for one to procure the emission of semen irrespective of the proper purpose of generation and rearing of issue, on the </w:t>
      </w:r>
      <w:proofErr w:type="spellStart"/>
      <w:r w:rsidRPr="008C68CB">
        <w:rPr>
          <w:rFonts w:ascii="Times New Roman" w:hAnsi="Times New Roman" w:cs="Times New Roman"/>
          <w:color w:val="000000"/>
          <w:sz w:val="24"/>
          <w:szCs w:val="24"/>
        </w:rPr>
        <w:t>pretence</w:t>
      </w:r>
      <w:proofErr w:type="spellEnd"/>
      <w:r w:rsidRPr="008C68CB">
        <w:rPr>
          <w:rFonts w:ascii="Times New Roman" w:hAnsi="Times New Roman" w:cs="Times New Roman"/>
          <w:color w:val="000000"/>
          <w:sz w:val="24"/>
          <w:szCs w:val="24"/>
        </w:rPr>
        <w:t xml:space="preserve"> that it is a slight sin, or no sin at all, to apply any part of one’s body to another use than that to which it is naturally ordained—as if, for example, one were to walk on his hands, or do with his feet something that ought to be done with his hands. The answer is that by such irregular applications as those mentioned the good of man is not greatly injured: but the irregular emission of semen is repugnant to the good of nature, which is the conservation of the species. Hence, after the sin of murder, whereby a human nature already in actual existence is destroyed, this sort of sin seem to hold the second place, whereby the generation of human nature is precluded. . . .</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             The above assertions are confirmed by divine authority. The unlawfulness of any emission of semen, upon which offspring cannot be consequent, is evident from such texts as these: Thou shalt not lie with mankind as with womankind: Thou shalt not lie with any beast (</w:t>
      </w:r>
      <w:proofErr w:type="spellStart"/>
      <w:r w:rsidRPr="008C68CB">
        <w:rPr>
          <w:rFonts w:ascii="Times New Roman" w:hAnsi="Times New Roman" w:cs="Times New Roman"/>
          <w:color w:val="000000"/>
          <w:sz w:val="24"/>
          <w:szCs w:val="24"/>
        </w:rPr>
        <w:t>Levit</w:t>
      </w:r>
      <w:proofErr w:type="spellEnd"/>
      <w:r w:rsidRPr="008C68CB">
        <w:rPr>
          <w:rFonts w:ascii="Times New Roman" w:hAnsi="Times New Roman" w:cs="Times New Roman"/>
          <w:color w:val="000000"/>
          <w:sz w:val="24"/>
          <w:szCs w:val="24"/>
        </w:rPr>
        <w:t xml:space="preserve">. 18.22-23): Nor the effeminate, nor sodomites, shall possess the kingdom of God (1 </w:t>
      </w:r>
      <w:proofErr w:type="spellStart"/>
      <w:r w:rsidRPr="008C68CB">
        <w:rPr>
          <w:rFonts w:ascii="Times New Roman" w:hAnsi="Times New Roman" w:cs="Times New Roman"/>
          <w:color w:val="000000"/>
          <w:sz w:val="24"/>
          <w:szCs w:val="24"/>
        </w:rPr>
        <w:t>Cor</w:t>
      </w:r>
      <w:proofErr w:type="spellEnd"/>
      <w:r w:rsidRPr="008C68CB">
        <w:rPr>
          <w:rFonts w:ascii="Times New Roman" w:hAnsi="Times New Roman" w:cs="Times New Roman"/>
          <w:color w:val="000000"/>
          <w:sz w:val="24"/>
          <w:szCs w:val="24"/>
        </w:rPr>
        <w:t xml:space="preserve">. 6.10). The unlawfulness of fornication and of all connection with any other woman than one’s own wife is clear from </w:t>
      </w:r>
      <w:proofErr w:type="spellStart"/>
      <w:r w:rsidRPr="008C68CB">
        <w:rPr>
          <w:rFonts w:ascii="Times New Roman" w:hAnsi="Times New Roman" w:cs="Times New Roman"/>
          <w:color w:val="000000"/>
          <w:sz w:val="24"/>
          <w:szCs w:val="24"/>
        </w:rPr>
        <w:t>Deut</w:t>
      </w:r>
      <w:proofErr w:type="spellEnd"/>
      <w:r w:rsidRPr="008C68CB">
        <w:rPr>
          <w:rFonts w:ascii="Times New Roman" w:hAnsi="Times New Roman" w:cs="Times New Roman"/>
          <w:color w:val="000000"/>
          <w:sz w:val="24"/>
          <w:szCs w:val="24"/>
        </w:rPr>
        <w:t xml:space="preserve">. 23.17: There shall be no whore among the daughters of Israel, nor whoremonger among the sons of Israel: Keep thyself from all fornication, and beyond thine own wife suffer not the charge of knowing another (Job. 4.13): Fly fornication (1 </w:t>
      </w:r>
      <w:proofErr w:type="spellStart"/>
      <w:r w:rsidRPr="008C68CB">
        <w:rPr>
          <w:rFonts w:ascii="Times New Roman" w:hAnsi="Times New Roman" w:cs="Times New Roman"/>
          <w:color w:val="000000"/>
          <w:sz w:val="24"/>
          <w:szCs w:val="24"/>
        </w:rPr>
        <w:t>Cor</w:t>
      </w:r>
      <w:proofErr w:type="spellEnd"/>
      <w:r w:rsidRPr="008C68CB">
        <w:rPr>
          <w:rFonts w:ascii="Times New Roman" w:hAnsi="Times New Roman" w:cs="Times New Roman"/>
          <w:color w:val="000000"/>
          <w:sz w:val="24"/>
          <w:szCs w:val="24"/>
        </w:rPr>
        <w:t>. 6.18).</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             Hereby is refuted the error of those who say that there is no more sin in the emission of semen than in the ejection of other superfluous products from the body. </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 </w:t>
      </w:r>
    </w:p>
    <w:p w:rsidR="008C68CB" w:rsidRPr="008C68CB" w:rsidRDefault="008C68CB" w:rsidP="008C68CB">
      <w:pPr>
        <w:rPr>
          <w:rFonts w:ascii="Times New Roman" w:hAnsi="Times New Roman" w:cs="Times New Roman"/>
          <w:color w:val="000000"/>
          <w:sz w:val="27"/>
          <w:szCs w:val="27"/>
        </w:rPr>
      </w:pPr>
      <w:r w:rsidRPr="008C68CB">
        <w:rPr>
          <w:rFonts w:ascii="Times New Roman" w:hAnsi="Times New Roman" w:cs="Times New Roman"/>
          <w:b/>
          <w:bCs/>
          <w:color w:val="000000"/>
          <w:sz w:val="27"/>
          <w:szCs w:val="27"/>
        </w:rPr>
        <w:t>Against Divorce (3.123)</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Looking at the matter rightly, one must see that the above mentioned reasons not only support a long duration for that natural human partnership of male and female, which we call marriage, but further imply that the partnership ought to be lifelong.</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             1. Property is a means to the preservation of human life. And because natural life cannot be preserved in one and the same person of the father living on for all time, nature arranges for its preservation by the son succeeding his father in likeness of species. For this reason, it is appropriate that the son should succeed his father in his property. It is natural therefore that the father’s interest in his son should continue to the end of his life, and that father and mother should dwell together to the end.</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             2. Woman is taken into partnership with man for the need of childbearing: therefore when the fertility and beauty of woman ceases, there is a prohibition against her being taken up by another man. If then a man, taking a woman to wife in the time of her youth, when beauty and fertility remain with her, could send her away when she was advanced in years, he would do the woman harm, contrary to natural equity.</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             3. It is manifestly absurd for the woman to be able to send away the man, seeing that woman is naturally subject to the rule of man, and it is not in the power of a subject to run away from control. It being then against the order of nature for the woman to be allowed to desert the man, if the man were allowed to desert the woman, the partnership of man and woman would not be on fair terms, but would be a sort of slavery on the woman’s side.</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             4. Men show a natural anxiety to be sure of their own offspring; and whatever stands in the way of that assurance runs counter to the natural instinct of the race. But if the man could send away the woman, or the woman the man, and form a connection with another, certainty as to parentage would be difficult, when a woman had intercourse first with one man and then with another. . . .</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 </w:t>
      </w:r>
    </w:p>
    <w:p w:rsidR="008C68CB" w:rsidRPr="008C68CB" w:rsidRDefault="008C68CB" w:rsidP="008C68CB">
      <w:pPr>
        <w:rPr>
          <w:rFonts w:ascii="Times New Roman" w:hAnsi="Times New Roman" w:cs="Times New Roman"/>
          <w:color w:val="000000"/>
          <w:sz w:val="27"/>
          <w:szCs w:val="27"/>
        </w:rPr>
      </w:pPr>
      <w:r w:rsidRPr="008C68CB">
        <w:rPr>
          <w:rFonts w:ascii="Times New Roman" w:hAnsi="Times New Roman" w:cs="Times New Roman"/>
          <w:b/>
          <w:bCs/>
          <w:color w:val="000000"/>
          <w:sz w:val="27"/>
          <w:szCs w:val="27"/>
        </w:rPr>
        <w:t>Against Polygamy (3.124)</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One general reason holds for all animals, which is this, that every animal desires free enjoyment of the pleasure of sexual union as of eating: which freedom is impeded by there being either several males to one female, or the other way about: and therefore animals fight alike for food and for sexual jealousy. But in men there is a special reason, inasmuch as man naturally desires to be sure of his own offspring. But here a difference comes in. Both of the above mentioned reasons hold for the case of the cohabitation of one female with several males: but the second reason does not hold against the cohabitation of one male with several females,—I mean certainty in point of parentage is not in that case prevented. But the first reason makes against it: for as the free enjoyment of the female is taken from the male, if the female has another partner, so the same free enjoyment is taken from the female, if the male has more than one partner.</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             2. In every species of animal in which the father takes any interest in the offspring, one male keeps company with one female only, as in all birds that rear their young in common: for one male could not avail for several females as a helper in the rearing of their offspring: whereas in animals in which the males take no interest in the offspring, one male consorts with several females promiscuously, and the female with several males, as appears in dogs, poultry, and the like. But the male’s interest in the offspring is greater in the human species than in any other.</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             3 and 4. The reason why a wife is not allowed more than one husband at a time is because otherwise paternity would be uncertain. If then while the wife has one husband only, the husband has more than one wife, there will not be a friendship of equality on both sides, friendship consisting in a certain equality. There will not be the friendship of a free man with a free woman, but a sort of friendship of a slave with her master. The husband might well be allowed a plurality of wives, if the understanding were allowable, that the friendship of each with him was not to be that of a free woman with a free man but of a slave with her master. And this is borne out by experience: for among men that keep many wives the wives are counted as menials.</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             5. From one man having several wives there arises domestic discord, as experience shows.</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             Hence it is said: They shall be two in one flesh (Gen. 2.24). </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 </w:t>
      </w:r>
    </w:p>
    <w:p w:rsidR="008C68CB" w:rsidRPr="008C68CB" w:rsidRDefault="008C68CB" w:rsidP="008C68CB">
      <w:pPr>
        <w:rPr>
          <w:rFonts w:ascii="Times New Roman" w:hAnsi="Times New Roman" w:cs="Times New Roman"/>
          <w:color w:val="000000"/>
          <w:sz w:val="27"/>
          <w:szCs w:val="27"/>
        </w:rPr>
      </w:pPr>
      <w:r w:rsidRPr="008C68CB">
        <w:rPr>
          <w:rFonts w:ascii="Times New Roman" w:hAnsi="Times New Roman" w:cs="Times New Roman"/>
          <w:b/>
          <w:bCs/>
          <w:color w:val="000000"/>
          <w:sz w:val="27"/>
          <w:szCs w:val="27"/>
        </w:rPr>
        <w:t>Against Incest (3.125)</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Since in marriage there is a union of different persons, those persons who ought to consider themselves as one because of their being of one stock, are properly excluded from intermarrying, that they may love one another more ardently on the mere ground of their common origin.</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             2. Since the intercourse of man and wife carries with it a certain natural shame, those persons should be prevented from such intercourse who owe one another a mutual reverence on account of the tie of blood. And this is the reason touched on in Leviticus 18.</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             3. Excessive indulgence in sexual pleasures makes for the corruption of good manners: for such pleasures of all others most absorb the mind and hinder the right exercise of reason. But such excessive indulgence would result, if the intercourse of the sexes were allowed among persons who must necessarily dwell under the same roof, where the occasion of such intercourse could not be withdrawn.</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             5. In human society the widening of friendships is of the first importance. That is done by the marriage tie being formed with strangers. . . .</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 </w:t>
      </w:r>
    </w:p>
    <w:p w:rsidR="008C68CB" w:rsidRPr="008C68CB" w:rsidRDefault="008C68CB" w:rsidP="008C68CB">
      <w:pPr>
        <w:rPr>
          <w:rFonts w:ascii="Times New Roman" w:hAnsi="Times New Roman" w:cs="Times New Roman"/>
          <w:color w:val="000000"/>
          <w:sz w:val="27"/>
          <w:szCs w:val="27"/>
        </w:rPr>
      </w:pPr>
      <w:r w:rsidRPr="008C68CB">
        <w:rPr>
          <w:rFonts w:ascii="Times New Roman" w:hAnsi="Times New Roman" w:cs="Times New Roman"/>
          <w:b/>
          <w:bCs/>
          <w:color w:val="000000"/>
          <w:sz w:val="27"/>
          <w:szCs w:val="27"/>
        </w:rPr>
        <w:t>READING 2: THE RIGHT OF SAME-SEX COUPLES TO MARRY (from </w:t>
      </w:r>
      <w:proofErr w:type="spellStart"/>
      <w:r w:rsidRPr="008C68CB">
        <w:rPr>
          <w:rFonts w:ascii="Times New Roman" w:hAnsi="Times New Roman" w:cs="Times New Roman"/>
          <w:b/>
          <w:bCs/>
          <w:i/>
          <w:iCs/>
          <w:color w:val="000000"/>
          <w:sz w:val="27"/>
          <w:szCs w:val="27"/>
        </w:rPr>
        <w:t>Obergefell</w:t>
      </w:r>
      <w:proofErr w:type="spellEnd"/>
      <w:r w:rsidRPr="008C68CB">
        <w:rPr>
          <w:rFonts w:ascii="Times New Roman" w:hAnsi="Times New Roman" w:cs="Times New Roman"/>
          <w:b/>
          <w:bCs/>
          <w:i/>
          <w:iCs/>
          <w:color w:val="000000"/>
          <w:sz w:val="27"/>
          <w:szCs w:val="27"/>
        </w:rPr>
        <w:t xml:space="preserve"> v. Hodges</w:t>
      </w:r>
      <w:r w:rsidRPr="008C68CB">
        <w:rPr>
          <w:rFonts w:ascii="Times New Roman" w:hAnsi="Times New Roman" w:cs="Times New Roman"/>
          <w:b/>
          <w:bCs/>
          <w:color w:val="000000"/>
          <w:sz w:val="27"/>
          <w:szCs w:val="27"/>
        </w:rPr>
        <w:t>, 2015)</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 </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This analysis compels the conclusion that same-sex couples may exercise the right to marry. The four principles and traditions to be discussed demonstrate that the reasons marriage is fundamental under the Constitution apply with equal force to same-sex couples.</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 </w:t>
      </w:r>
    </w:p>
    <w:p w:rsidR="008C68CB" w:rsidRPr="008C68CB" w:rsidRDefault="008C68CB" w:rsidP="008C68CB">
      <w:pPr>
        <w:rPr>
          <w:rFonts w:ascii="Times New Roman" w:hAnsi="Times New Roman" w:cs="Times New Roman"/>
          <w:color w:val="000000"/>
          <w:sz w:val="27"/>
          <w:szCs w:val="27"/>
        </w:rPr>
      </w:pPr>
      <w:r w:rsidRPr="008C68CB">
        <w:rPr>
          <w:rFonts w:ascii="Times New Roman" w:hAnsi="Times New Roman" w:cs="Times New Roman"/>
          <w:b/>
          <w:bCs/>
          <w:color w:val="000000"/>
          <w:sz w:val="27"/>
          <w:szCs w:val="27"/>
        </w:rPr>
        <w:t>Marriage Choice inherent in Individual Autonomy</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A first premise of the Court’s relevant precedents is that the right to personal choice regarding marriage is inherent in the concept of individual autonomy. This abiding connection between marriage and liberty is why </w:t>
      </w:r>
      <w:r w:rsidRPr="008C68CB">
        <w:rPr>
          <w:rFonts w:ascii="Times New Roman" w:hAnsi="Times New Roman" w:cs="Times New Roman"/>
          <w:i/>
          <w:iCs/>
          <w:color w:val="000000"/>
          <w:sz w:val="24"/>
          <w:szCs w:val="24"/>
        </w:rPr>
        <w:t>Loving</w:t>
      </w:r>
      <w:r w:rsidRPr="008C68CB">
        <w:rPr>
          <w:rFonts w:ascii="Times New Roman" w:hAnsi="Times New Roman" w:cs="Times New Roman"/>
          <w:color w:val="000000"/>
          <w:sz w:val="24"/>
          <w:szCs w:val="24"/>
        </w:rPr>
        <w:t> invalidated interracial marriage bans under the Due Process Clause. . . . Like choices concerning contraception, family relationships, procreation, and childrearing, all of which are protected by the Constitution, decisions concerning marriage are among the most intimate that an individual can make. . . . Indeed, the Court has noted it would be contradictory “to recognize a right of privacy with respect to other matters of family life and not with respect to the decision to enter the relationship that is the foundation of the family in our society.” </w:t>
      </w:r>
      <w:r w:rsidRPr="008C68CB">
        <w:rPr>
          <w:rFonts w:ascii="Times New Roman" w:hAnsi="Times New Roman" w:cs="Times New Roman"/>
          <w:i/>
          <w:iCs/>
          <w:color w:val="000000"/>
          <w:sz w:val="24"/>
          <w:szCs w:val="24"/>
        </w:rPr>
        <w:t>. . .</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 xml:space="preserve">             Choices about marriage shape an individual’s destiny. As the Supreme Judicial Court of Massachusetts has explained, because “it </w:t>
      </w:r>
      <w:proofErr w:type="spellStart"/>
      <w:r w:rsidRPr="008C68CB">
        <w:rPr>
          <w:rFonts w:ascii="Times New Roman" w:hAnsi="Times New Roman" w:cs="Times New Roman"/>
          <w:color w:val="000000"/>
          <w:sz w:val="24"/>
          <w:szCs w:val="24"/>
        </w:rPr>
        <w:t>fulfils</w:t>
      </w:r>
      <w:proofErr w:type="spellEnd"/>
      <w:r w:rsidRPr="008C68CB">
        <w:rPr>
          <w:rFonts w:ascii="Times New Roman" w:hAnsi="Times New Roman" w:cs="Times New Roman"/>
          <w:color w:val="000000"/>
          <w:sz w:val="24"/>
          <w:szCs w:val="24"/>
        </w:rPr>
        <w:t xml:space="preserve"> yearnings for security, safe haven, and connection that express our common humanity, civil marriage is an esteemed institution, and the decision whether and whom to marry is among life’s momentous acts of self-definition.” . . . .</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             The nature of marriage is that, through its enduring bond, two persons together can find other freedoms, such as expression, intimacy, and spirituality. This is true for all persons, whatever their sexual orientation. . . . . There is dignity in the bond between two men or two women who seek to marry and in their autonomy to make such profound choices. . . . (“[T]he freedom to marry, or not marry, a person of another race resides with the individual and cannot be infringed by the State”).</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 </w:t>
      </w:r>
    </w:p>
    <w:p w:rsidR="008C68CB" w:rsidRPr="008C68CB" w:rsidRDefault="008C68CB" w:rsidP="008C68CB">
      <w:pPr>
        <w:rPr>
          <w:rFonts w:ascii="Times New Roman" w:hAnsi="Times New Roman" w:cs="Times New Roman"/>
          <w:color w:val="000000"/>
          <w:sz w:val="27"/>
          <w:szCs w:val="27"/>
        </w:rPr>
      </w:pPr>
      <w:r w:rsidRPr="008C68CB">
        <w:rPr>
          <w:rFonts w:ascii="Times New Roman" w:hAnsi="Times New Roman" w:cs="Times New Roman"/>
          <w:b/>
          <w:bCs/>
          <w:color w:val="000000"/>
          <w:sz w:val="27"/>
          <w:szCs w:val="27"/>
        </w:rPr>
        <w:t>Two-Person Union of Highest Importance to Committed Individuals</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A second principle in this Court’s jurisprudence is that the right to marry is fundamental because it supports a two-person union unlike any other in its importance to the committed individuals. This point was central to </w:t>
      </w:r>
      <w:r w:rsidRPr="008C68CB">
        <w:rPr>
          <w:rFonts w:ascii="Times New Roman" w:hAnsi="Times New Roman" w:cs="Times New Roman"/>
          <w:i/>
          <w:iCs/>
          <w:color w:val="000000"/>
          <w:sz w:val="24"/>
          <w:szCs w:val="24"/>
        </w:rPr>
        <w:t>Griswold </w:t>
      </w:r>
      <w:r w:rsidRPr="008C68CB">
        <w:rPr>
          <w:rFonts w:ascii="Times New Roman" w:hAnsi="Times New Roman" w:cs="Times New Roman"/>
          <w:color w:val="000000"/>
          <w:sz w:val="24"/>
          <w:szCs w:val="24"/>
        </w:rPr>
        <w:t>v.</w:t>
      </w:r>
      <w:r w:rsidRPr="008C68CB">
        <w:rPr>
          <w:rFonts w:ascii="Times New Roman" w:hAnsi="Times New Roman" w:cs="Times New Roman"/>
          <w:i/>
          <w:iCs/>
          <w:color w:val="000000"/>
          <w:sz w:val="24"/>
          <w:szCs w:val="24"/>
        </w:rPr>
        <w:t> Connecticut</w:t>
      </w:r>
      <w:r w:rsidRPr="008C68CB">
        <w:rPr>
          <w:rFonts w:ascii="Times New Roman" w:hAnsi="Times New Roman" w:cs="Times New Roman"/>
          <w:color w:val="000000"/>
          <w:sz w:val="24"/>
          <w:szCs w:val="24"/>
        </w:rPr>
        <w:t>, which held the Constitution protects the right of married couples to use contraception. . . . Suggesting that marriage is a right “older than the Bill of Rights,” </w:t>
      </w:r>
      <w:r w:rsidRPr="008C68CB">
        <w:rPr>
          <w:rFonts w:ascii="Times New Roman" w:hAnsi="Times New Roman" w:cs="Times New Roman"/>
          <w:i/>
          <w:iCs/>
          <w:color w:val="000000"/>
          <w:sz w:val="24"/>
          <w:szCs w:val="24"/>
        </w:rPr>
        <w:t>Griswold</w:t>
      </w:r>
      <w:r w:rsidRPr="008C68CB">
        <w:rPr>
          <w:rFonts w:ascii="Times New Roman" w:hAnsi="Times New Roman" w:cs="Times New Roman"/>
          <w:color w:val="000000"/>
          <w:sz w:val="24"/>
          <w:szCs w:val="24"/>
        </w:rPr>
        <w:t> described marriage this way:</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             “Marriage is a coming together for better or for worse, hopefully enduring, and intimate to the degree of being sacred. It is an association that promotes a way of life, not causes; a harmony in living, not political faiths; a bilateral loyalty, not commercial or social projects. Yet it is an association for as noble a purpose as any involved in our prior decisions. ” </w:t>
      </w:r>
      <w:r w:rsidRPr="008C68CB">
        <w:rPr>
          <w:rFonts w:ascii="Times New Roman" w:hAnsi="Times New Roman" w:cs="Times New Roman"/>
          <w:i/>
          <w:iCs/>
          <w:color w:val="000000"/>
          <w:sz w:val="24"/>
          <w:szCs w:val="24"/>
        </w:rPr>
        <w:t>. . .</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             And in </w:t>
      </w:r>
      <w:r w:rsidRPr="008C68CB">
        <w:rPr>
          <w:rFonts w:ascii="Times New Roman" w:hAnsi="Times New Roman" w:cs="Times New Roman"/>
          <w:i/>
          <w:iCs/>
          <w:color w:val="000000"/>
          <w:sz w:val="24"/>
          <w:szCs w:val="24"/>
        </w:rPr>
        <w:t>Turner</w:t>
      </w:r>
      <w:r w:rsidRPr="008C68CB">
        <w:rPr>
          <w:rFonts w:ascii="Times New Roman" w:hAnsi="Times New Roman" w:cs="Times New Roman"/>
          <w:color w:val="000000"/>
          <w:sz w:val="24"/>
          <w:szCs w:val="24"/>
        </w:rPr>
        <w:t>, the Court again acknowledged the intimate association protected by this right, holding prisoners could not be denied the right to marry because their committed relationships satisfied the basic reasons why marriage is a fundamental right. The right to marry thus dignifies couples who “wish to define themselves by their commitment to each other.” </w:t>
      </w:r>
      <w:r w:rsidRPr="008C68CB">
        <w:rPr>
          <w:rFonts w:ascii="Times New Roman" w:hAnsi="Times New Roman" w:cs="Times New Roman"/>
          <w:i/>
          <w:iCs/>
          <w:color w:val="000000"/>
          <w:sz w:val="24"/>
          <w:szCs w:val="24"/>
        </w:rPr>
        <w:t>. . .</w:t>
      </w:r>
      <w:r w:rsidRPr="008C68CB">
        <w:rPr>
          <w:rFonts w:ascii="Times New Roman" w:hAnsi="Times New Roman" w:cs="Times New Roman"/>
          <w:color w:val="000000"/>
          <w:sz w:val="24"/>
          <w:szCs w:val="24"/>
        </w:rPr>
        <w:t>Marriage responds to the universal fear that a lonely person might call out only to find no one there. It offers the hope of companionship and understanding and assurance that while both still live there will be someone to care for the other.</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             As this Court held in </w:t>
      </w:r>
      <w:r w:rsidRPr="008C68CB">
        <w:rPr>
          <w:rFonts w:ascii="Times New Roman" w:hAnsi="Times New Roman" w:cs="Times New Roman"/>
          <w:i/>
          <w:iCs/>
          <w:color w:val="000000"/>
          <w:sz w:val="24"/>
          <w:szCs w:val="24"/>
        </w:rPr>
        <w:t>Lawrence</w:t>
      </w:r>
      <w:r w:rsidRPr="008C68CB">
        <w:rPr>
          <w:rFonts w:ascii="Times New Roman" w:hAnsi="Times New Roman" w:cs="Times New Roman"/>
          <w:color w:val="000000"/>
          <w:sz w:val="24"/>
          <w:szCs w:val="24"/>
        </w:rPr>
        <w:t>, same-sex couples have the same right as opposite-sex couples to enjoy intimate association. </w:t>
      </w:r>
      <w:r w:rsidRPr="008C68CB">
        <w:rPr>
          <w:rFonts w:ascii="Times New Roman" w:hAnsi="Times New Roman" w:cs="Times New Roman"/>
          <w:i/>
          <w:iCs/>
          <w:color w:val="000000"/>
          <w:sz w:val="24"/>
          <w:szCs w:val="24"/>
        </w:rPr>
        <w:t>Lawrence</w:t>
      </w:r>
      <w:r w:rsidRPr="008C68CB">
        <w:rPr>
          <w:rFonts w:ascii="Times New Roman" w:hAnsi="Times New Roman" w:cs="Times New Roman"/>
          <w:color w:val="000000"/>
          <w:sz w:val="24"/>
          <w:szCs w:val="24"/>
        </w:rPr>
        <w:t> invalidated laws that made same-sex intimacy a criminal act. And it acknowledged that “[w]hen sexuality finds overt expression in intimate conduct with another person, the conduct can be but one element in a personal bond that is more enduring.” . . . But while </w:t>
      </w:r>
      <w:r w:rsidRPr="008C68CB">
        <w:rPr>
          <w:rFonts w:ascii="Times New Roman" w:hAnsi="Times New Roman" w:cs="Times New Roman"/>
          <w:i/>
          <w:iCs/>
          <w:color w:val="000000"/>
          <w:sz w:val="24"/>
          <w:szCs w:val="24"/>
        </w:rPr>
        <w:t>Lawrence</w:t>
      </w:r>
      <w:r w:rsidRPr="008C68CB">
        <w:rPr>
          <w:rFonts w:ascii="Times New Roman" w:hAnsi="Times New Roman" w:cs="Times New Roman"/>
          <w:color w:val="000000"/>
          <w:sz w:val="24"/>
          <w:szCs w:val="24"/>
        </w:rPr>
        <w:t> confirmed a dimension of freedom that allows individuals to engage in intimate association without criminal liability, it does not follow that freedom stops there. Outlaw to outcast may be a step forward, but it does not achieve the full promise of liberty.</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 </w:t>
      </w:r>
    </w:p>
    <w:p w:rsidR="008C68CB" w:rsidRPr="008C68CB" w:rsidRDefault="008C68CB" w:rsidP="008C68CB">
      <w:pPr>
        <w:rPr>
          <w:rFonts w:ascii="Times New Roman" w:hAnsi="Times New Roman" w:cs="Times New Roman"/>
          <w:color w:val="000000"/>
          <w:sz w:val="27"/>
          <w:szCs w:val="27"/>
        </w:rPr>
      </w:pPr>
      <w:r w:rsidRPr="008C68CB">
        <w:rPr>
          <w:rFonts w:ascii="Times New Roman" w:hAnsi="Times New Roman" w:cs="Times New Roman"/>
          <w:b/>
          <w:bCs/>
          <w:color w:val="000000"/>
          <w:sz w:val="27"/>
          <w:szCs w:val="27"/>
        </w:rPr>
        <w:t>Right to Marry Safeguards Children and Families</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A third basis for protecting the right to marry is that it safeguards children and families and thus draws meaning from related rights of childrearing, procreation, and education. . . . The Court has recognized these connections by describing the varied rights as a unified whole: “[T]he right to ‘marry, establish a home and bring up children’ is a central part of the liberty protected by the Due Process Clause.” </w:t>
      </w:r>
      <w:r w:rsidRPr="008C68CB">
        <w:rPr>
          <w:rFonts w:ascii="Times New Roman" w:hAnsi="Times New Roman" w:cs="Times New Roman"/>
          <w:i/>
          <w:iCs/>
          <w:color w:val="000000"/>
          <w:sz w:val="24"/>
          <w:szCs w:val="24"/>
        </w:rPr>
        <w:t>. . .</w:t>
      </w:r>
      <w:r w:rsidRPr="008C68CB">
        <w:rPr>
          <w:rFonts w:ascii="Times New Roman" w:hAnsi="Times New Roman" w:cs="Times New Roman"/>
          <w:color w:val="000000"/>
          <w:sz w:val="24"/>
          <w:szCs w:val="24"/>
        </w:rPr>
        <w:t> Under the laws of the several States, some of marriage’s protections for children and families are material. But marriage also confers more profound benefits. By giving recognition and legal structure to their parents’ relationship, marriage allows children “to understand the integrity and closeness of their own family and its concord with other families in their community and in their daily lives.” . . . Marriage also affords the permanency and stability important to children’s best interests. . . . </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             As all parties agree, many same-sex couples provide loving and nurturing homes to their children, whether biological or adopted. And hundreds of thousands of children are presently being raised by such couples. . . . Most States have allowed gays and lesbians to adopt, either as individuals or as couples, and many adopted and foster children have same-sex parents. . . . This provides powerful confirmation from the law itself that gays and lesbians can create loving, supportive families.</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             Excluding same-sex couples from marriage thus conflicts with a central premise of the right to marry. Without the recognition, stability, and predictability marriage offers, their children suffer the stigma of knowing their families are somehow lesser. They also suffer the significant material costs of being raised by unmarried parents, relegated through no fault of their own to a more difficult and uncertain family life. The marriage laws at issue here thus harm and humiliate the children of same-sex couples. . . .</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             That is not to say the right to marry is less meaningful for those who do not or cannot have children. An ability, desire, or promise to procreate is not and has not been a prerequisite for a valid marriage in any State. In light of precedent protecting the right of a married couple not to procreate, it cannot be said the Court or the States have conditioned the right to marry on the capacity or commitment to procreate. The constitutional marriage right has many aspects, of which childbearing is only one.</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 </w:t>
      </w:r>
    </w:p>
    <w:p w:rsidR="008C68CB" w:rsidRPr="008C68CB" w:rsidRDefault="008C68CB" w:rsidP="008C68CB">
      <w:pPr>
        <w:rPr>
          <w:rFonts w:ascii="Times New Roman" w:hAnsi="Times New Roman" w:cs="Times New Roman"/>
          <w:color w:val="000000"/>
          <w:sz w:val="27"/>
          <w:szCs w:val="27"/>
        </w:rPr>
      </w:pPr>
      <w:r w:rsidRPr="008C68CB">
        <w:rPr>
          <w:rFonts w:ascii="Times New Roman" w:hAnsi="Times New Roman" w:cs="Times New Roman"/>
          <w:b/>
          <w:bCs/>
          <w:color w:val="000000"/>
          <w:sz w:val="27"/>
          <w:szCs w:val="27"/>
        </w:rPr>
        <w:t>Marriage is a Keystone of Social Order and Receives State Benefits</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Fourth and finally, this Court’s cases and the Nation’s traditions make clear that marriage is a keystone of our social order. Alexis de Tocqueville recognized this truth on his travels through the United States almost two centuries ago:</w:t>
      </w:r>
    </w:p>
    <w:p w:rsidR="008C68CB" w:rsidRPr="008C68CB" w:rsidRDefault="008C68CB" w:rsidP="008C68CB">
      <w:pPr>
        <w:ind w:left="720"/>
        <w:rPr>
          <w:rFonts w:ascii="Times New Roman" w:hAnsi="Times New Roman" w:cs="Times New Roman"/>
          <w:color w:val="000000"/>
          <w:sz w:val="24"/>
          <w:szCs w:val="24"/>
        </w:rPr>
      </w:pPr>
      <w:r w:rsidRPr="008C68CB">
        <w:rPr>
          <w:rFonts w:ascii="Times New Roman" w:hAnsi="Times New Roman" w:cs="Times New Roman"/>
          <w:color w:val="000000"/>
          <w:sz w:val="24"/>
          <w:szCs w:val="24"/>
        </w:rPr>
        <w:t> </w:t>
      </w:r>
    </w:p>
    <w:p w:rsidR="008C68CB" w:rsidRPr="008C68CB" w:rsidRDefault="008C68CB" w:rsidP="008C68CB">
      <w:pPr>
        <w:ind w:left="720"/>
        <w:rPr>
          <w:rFonts w:ascii="Times New Roman" w:hAnsi="Times New Roman" w:cs="Times New Roman"/>
          <w:color w:val="000000"/>
          <w:sz w:val="24"/>
          <w:szCs w:val="24"/>
        </w:rPr>
      </w:pPr>
      <w:r w:rsidRPr="008C68CB">
        <w:rPr>
          <w:rFonts w:ascii="Times New Roman" w:hAnsi="Times New Roman" w:cs="Times New Roman"/>
          <w:color w:val="000000"/>
          <w:sz w:val="24"/>
          <w:szCs w:val="24"/>
        </w:rPr>
        <w:t>“There is certainly no country in the world where the tie of marriage is so much respected as in America . . . [W]hen the American retires from the turmoil of public life to the bosom of his family, he finds in it the image of order and of peace . . . . [H]e afterwards carries [that image] with him into public affairs.” . . . </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 </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In </w:t>
      </w:r>
      <w:r w:rsidRPr="008C68CB">
        <w:rPr>
          <w:rFonts w:ascii="Times New Roman" w:hAnsi="Times New Roman" w:cs="Times New Roman"/>
          <w:i/>
          <w:iCs/>
          <w:color w:val="000000"/>
          <w:sz w:val="24"/>
          <w:szCs w:val="24"/>
        </w:rPr>
        <w:t>Maynard</w:t>
      </w:r>
      <w:r w:rsidRPr="008C68CB">
        <w:rPr>
          <w:rFonts w:ascii="Times New Roman" w:hAnsi="Times New Roman" w:cs="Times New Roman"/>
          <w:color w:val="000000"/>
          <w:sz w:val="24"/>
          <w:szCs w:val="24"/>
        </w:rPr>
        <w:t> v. </w:t>
      </w:r>
      <w:r w:rsidRPr="008C68CB">
        <w:rPr>
          <w:rFonts w:ascii="Times New Roman" w:hAnsi="Times New Roman" w:cs="Times New Roman"/>
          <w:i/>
          <w:iCs/>
          <w:color w:val="000000"/>
          <w:sz w:val="24"/>
          <w:szCs w:val="24"/>
        </w:rPr>
        <w:t>Hill </w:t>
      </w:r>
      <w:r w:rsidRPr="008C68CB">
        <w:rPr>
          <w:rFonts w:ascii="Times New Roman" w:hAnsi="Times New Roman" w:cs="Times New Roman"/>
          <w:color w:val="000000"/>
          <w:sz w:val="24"/>
          <w:szCs w:val="24"/>
        </w:rPr>
        <w:t>. . . the Court echoed de Tocqueville, explaining that marriage is “the foundation of the family and of society, without which there would be neither civilization nor progress.” Marriage, the </w:t>
      </w:r>
      <w:r w:rsidRPr="008C68CB">
        <w:rPr>
          <w:rFonts w:ascii="Times New Roman" w:hAnsi="Times New Roman" w:cs="Times New Roman"/>
          <w:i/>
          <w:iCs/>
          <w:color w:val="000000"/>
          <w:sz w:val="24"/>
          <w:szCs w:val="24"/>
        </w:rPr>
        <w:t>Maynard</w:t>
      </w:r>
      <w:r w:rsidRPr="008C68CB">
        <w:rPr>
          <w:rFonts w:ascii="Times New Roman" w:hAnsi="Times New Roman" w:cs="Times New Roman"/>
          <w:color w:val="000000"/>
          <w:sz w:val="24"/>
          <w:szCs w:val="24"/>
        </w:rPr>
        <w:t> Court said, has long been “ ‘a great public institution, giving character to our whole civil polity.’ ” </w:t>
      </w:r>
      <w:r w:rsidRPr="008C68CB">
        <w:rPr>
          <w:rFonts w:ascii="Times New Roman" w:hAnsi="Times New Roman" w:cs="Times New Roman"/>
          <w:i/>
          <w:iCs/>
          <w:color w:val="000000"/>
          <w:sz w:val="24"/>
          <w:szCs w:val="24"/>
        </w:rPr>
        <w:t>Id.,</w:t>
      </w:r>
      <w:r w:rsidRPr="008C68CB">
        <w:rPr>
          <w:rFonts w:ascii="Times New Roman" w:hAnsi="Times New Roman" w:cs="Times New Roman"/>
          <w:color w:val="000000"/>
          <w:sz w:val="24"/>
          <w:szCs w:val="24"/>
        </w:rPr>
        <w:t> at 213. This idea has been reiterated even as the institution has evolved in substantial ways over time, superseding rules related to parental consent, gender, and race once thought by many to be essential. . . . Marriage remains a building block of our national community.</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 xml:space="preserve">             For that reason, just as a couple vows to support each other, so does society pledge to support the couple, offering symbolic recognition and material benefits to protect and nourish the union. Indeed, while the States are in general free to vary the benefits they confer on all married couples, they have throughout our history made marriage the basis for an expanding list of governmental rights, benefits, and responsibilities. These aspects of marital status include: taxation; inheritance and property rights; rules of intestate succession; spousal privilege in the law of evidence; hospital access; medical </w:t>
      </w:r>
      <w:proofErr w:type="spellStart"/>
      <w:r w:rsidRPr="008C68CB">
        <w:rPr>
          <w:rFonts w:ascii="Times New Roman" w:hAnsi="Times New Roman" w:cs="Times New Roman"/>
          <w:color w:val="000000"/>
          <w:sz w:val="24"/>
          <w:szCs w:val="24"/>
        </w:rPr>
        <w:t>decisionmaking</w:t>
      </w:r>
      <w:proofErr w:type="spellEnd"/>
      <w:r w:rsidRPr="008C68CB">
        <w:rPr>
          <w:rFonts w:ascii="Times New Roman" w:hAnsi="Times New Roman" w:cs="Times New Roman"/>
          <w:color w:val="000000"/>
          <w:sz w:val="24"/>
          <w:szCs w:val="24"/>
        </w:rPr>
        <w:t xml:space="preserve"> authority; adoption rights; the rights and benefits of survivors; birth and death certificates; professional ethics rules; campaign finance restrictions; workers’ compensation benefits; health insurance; and child custody, support, and visitation rules. . . . Valid marriage under state law is also a significant status for over a thousand provisions of federal law. . . . The States have contributed to the fundamental character of the marriage right by placing that institution at the center of so many facets of the legal and social order.</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             There is no difference between same- and opposite-sex couples with respect to this principle. Yet by virtue of their exclusion from that institution, same-sex couples are denied the constellation of benefits that the States have linked to marriage. This harm results in more than just material burdens. Same-sex couples are consigned to an instability many opposite-sex couples would deem intolerable in their own lives. As the State itself makes marriage all the more precious by the significance it attaches to it, exclusion from that status has the effect of teaching that gays and lesbians are unequal in important respects. It demeans gays and lesbians for the State to lock them out of a central institution of the Nation’s society. Same-sex couples, too, may aspire to the transcendent purposes of marriage and seek fulfillment in its highest meaning.</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 </w:t>
      </w:r>
    </w:p>
    <w:p w:rsidR="008C68CB" w:rsidRPr="008C68CB" w:rsidRDefault="008C68CB" w:rsidP="008C68CB">
      <w:pPr>
        <w:rPr>
          <w:rFonts w:ascii="Times New Roman" w:hAnsi="Times New Roman" w:cs="Times New Roman"/>
          <w:color w:val="000000"/>
          <w:sz w:val="27"/>
          <w:szCs w:val="27"/>
        </w:rPr>
      </w:pPr>
      <w:r w:rsidRPr="008C68CB">
        <w:rPr>
          <w:rFonts w:ascii="Times New Roman" w:hAnsi="Times New Roman" w:cs="Times New Roman"/>
          <w:b/>
          <w:bCs/>
          <w:color w:val="000000"/>
          <w:sz w:val="27"/>
          <w:szCs w:val="27"/>
        </w:rPr>
        <w:t>Exclusion of Same-Sex Marriage Inconsistent with the Meaning of the Right to Marry</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             The limitation of marriage to opposite-sex couples may long have seemed natural and just, but its inconsistency with the central meaning of the fundamental right to marry is now manifest. With that knowledge must come the recognition that laws excluding same-sex couples from the marriage right impose stigma and injury of the kind prohibited by our basic charter.</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             Objecting that this does not reflect an appropriate framing of the issue, the respondents refer to </w:t>
      </w:r>
      <w:r w:rsidRPr="008C68CB">
        <w:rPr>
          <w:rFonts w:ascii="Times New Roman" w:hAnsi="Times New Roman" w:cs="Times New Roman"/>
          <w:i/>
          <w:iCs/>
          <w:color w:val="000000"/>
          <w:sz w:val="24"/>
          <w:szCs w:val="24"/>
        </w:rPr>
        <w:t>Washington</w:t>
      </w:r>
      <w:r w:rsidRPr="008C68CB">
        <w:rPr>
          <w:rFonts w:ascii="Times New Roman" w:hAnsi="Times New Roman" w:cs="Times New Roman"/>
          <w:color w:val="000000"/>
          <w:sz w:val="24"/>
          <w:szCs w:val="24"/>
        </w:rPr>
        <w:t> v. </w:t>
      </w:r>
      <w:proofErr w:type="spellStart"/>
      <w:r w:rsidRPr="008C68CB">
        <w:rPr>
          <w:rFonts w:ascii="Times New Roman" w:hAnsi="Times New Roman" w:cs="Times New Roman"/>
          <w:i/>
          <w:iCs/>
          <w:color w:val="000000"/>
          <w:sz w:val="24"/>
          <w:szCs w:val="24"/>
        </w:rPr>
        <w:t>Glucksberg</w:t>
      </w:r>
      <w:proofErr w:type="spellEnd"/>
      <w:r w:rsidRPr="008C68CB">
        <w:rPr>
          <w:rFonts w:ascii="Times New Roman" w:hAnsi="Times New Roman" w:cs="Times New Roman"/>
          <w:color w:val="000000"/>
          <w:sz w:val="24"/>
          <w:szCs w:val="24"/>
        </w:rPr>
        <w:t>, . . . which called for a “careful description” of fundamental rights. They assert the petitioners do not seek to exercise the right to marry but rather a new and nonexistent “right to same-sex marriage.” Brief for Respondent in . . . </w:t>
      </w:r>
      <w:proofErr w:type="spellStart"/>
      <w:r w:rsidRPr="008C68CB">
        <w:rPr>
          <w:rFonts w:ascii="Times New Roman" w:hAnsi="Times New Roman" w:cs="Times New Roman"/>
          <w:i/>
          <w:iCs/>
          <w:color w:val="000000"/>
          <w:sz w:val="24"/>
          <w:szCs w:val="24"/>
        </w:rPr>
        <w:t>Glucksberg</w:t>
      </w:r>
      <w:proofErr w:type="spellEnd"/>
      <w:r w:rsidRPr="008C68CB">
        <w:rPr>
          <w:rFonts w:ascii="Times New Roman" w:hAnsi="Times New Roman" w:cs="Times New Roman"/>
          <w:color w:val="000000"/>
          <w:sz w:val="24"/>
          <w:szCs w:val="24"/>
        </w:rPr>
        <w:t> did insist that liberty under the Due Process Clause must be defined in a most circumscribed manner, with central reference to specific historical practices. Yet while that approach may have been appropriate for the asserted right there involved (physician-assisted suicide), it is inconsistent with the approach this Court has used in discussing other fundamental rights, including marriage and intimacy. </w:t>
      </w:r>
      <w:r w:rsidRPr="008C68CB">
        <w:rPr>
          <w:rFonts w:ascii="Times New Roman" w:hAnsi="Times New Roman" w:cs="Times New Roman"/>
          <w:i/>
          <w:iCs/>
          <w:color w:val="000000"/>
          <w:sz w:val="24"/>
          <w:szCs w:val="24"/>
        </w:rPr>
        <w:t>Loving</w:t>
      </w:r>
      <w:r w:rsidRPr="008C68CB">
        <w:rPr>
          <w:rFonts w:ascii="Times New Roman" w:hAnsi="Times New Roman" w:cs="Times New Roman"/>
          <w:color w:val="000000"/>
          <w:sz w:val="24"/>
          <w:szCs w:val="24"/>
        </w:rPr>
        <w:t> did not ask about a “right to interracial marriage”; </w:t>
      </w:r>
      <w:r w:rsidRPr="008C68CB">
        <w:rPr>
          <w:rFonts w:ascii="Times New Roman" w:hAnsi="Times New Roman" w:cs="Times New Roman"/>
          <w:i/>
          <w:iCs/>
          <w:color w:val="000000"/>
          <w:sz w:val="24"/>
          <w:szCs w:val="24"/>
        </w:rPr>
        <w:t>Turner</w:t>
      </w:r>
      <w:r w:rsidRPr="008C68CB">
        <w:rPr>
          <w:rFonts w:ascii="Times New Roman" w:hAnsi="Times New Roman" w:cs="Times New Roman"/>
          <w:color w:val="000000"/>
          <w:sz w:val="24"/>
          <w:szCs w:val="24"/>
        </w:rPr>
        <w:t> did not ask about a “right of inmates to marry”; and </w:t>
      </w:r>
      <w:proofErr w:type="spellStart"/>
      <w:r w:rsidRPr="008C68CB">
        <w:rPr>
          <w:rFonts w:ascii="Times New Roman" w:hAnsi="Times New Roman" w:cs="Times New Roman"/>
          <w:i/>
          <w:iCs/>
          <w:color w:val="000000"/>
          <w:sz w:val="24"/>
          <w:szCs w:val="24"/>
        </w:rPr>
        <w:t>Zablocki</w:t>
      </w:r>
      <w:proofErr w:type="spellEnd"/>
      <w:r w:rsidRPr="008C68CB">
        <w:rPr>
          <w:rFonts w:ascii="Times New Roman" w:hAnsi="Times New Roman" w:cs="Times New Roman"/>
          <w:color w:val="000000"/>
          <w:sz w:val="24"/>
          <w:szCs w:val="24"/>
        </w:rPr>
        <w:t> did not ask about a “right of fathers with unpaid child support duties to marry.” Rather, each case inquired about the right to marry in its comprehensive sense, asking if there was a sufficient justification for excluding the relevant class from the right. . . .</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             That principle applies here. If rights were defined by who exercised them in the past, then received practices could serve as their own continued justification and new groups could not invoke rights once denied. This Court has rejected that approach, both with respect to the right to marry and the rights of gays and lesbians. . . . </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             The right to marry is fundamental as a matter of history and tradition, but rights come not from ancient sources alone. They rise, too, from a better informed understanding of how constitutional imperatives define a liberty that remains urgent in our own era. Many who deem same-sex marriage to be wrong reach that conclusion based on decent and honorable religious or philosophical premises, and neither they nor their beliefs are disparaged here. But when that sincere, personal opposition becomes enacted law and public policy, the necessary consequence is to put the imprimatur of the State itself on an exclusion that soon demeans or stigmatizes those whose own liberty is then denied. Under the Constitution, same-sex couples seek in marriage the same legal treatment as opposite-sex couples, and it would disparage their choices and diminish their personhood to deny them this right.</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 </w:t>
      </w:r>
    </w:p>
    <w:p w:rsidR="008C68CB" w:rsidRPr="008C68CB" w:rsidRDefault="008C68CB" w:rsidP="008C68CB">
      <w:pPr>
        <w:rPr>
          <w:rFonts w:ascii="Times New Roman" w:hAnsi="Times New Roman" w:cs="Times New Roman"/>
          <w:color w:val="000000"/>
          <w:sz w:val="27"/>
          <w:szCs w:val="27"/>
        </w:rPr>
      </w:pPr>
      <w:r w:rsidRPr="008C68CB">
        <w:rPr>
          <w:rFonts w:ascii="Times New Roman" w:hAnsi="Times New Roman" w:cs="Times New Roman"/>
          <w:b/>
          <w:bCs/>
          <w:color w:val="000000"/>
          <w:sz w:val="27"/>
          <w:szCs w:val="27"/>
        </w:rPr>
        <w:t>STUDY QUESTIONS</w:t>
      </w:r>
    </w:p>
    <w:p w:rsidR="008C68CB" w:rsidRPr="008C68CB" w:rsidRDefault="008C68CB" w:rsidP="008C68CB">
      <w:pPr>
        <w:rPr>
          <w:rFonts w:ascii="Times New Roman" w:hAnsi="Times New Roman" w:cs="Times New Roman"/>
          <w:color w:val="000000"/>
          <w:sz w:val="27"/>
          <w:szCs w:val="27"/>
        </w:rPr>
      </w:pPr>
      <w:r w:rsidRPr="008C68CB">
        <w:rPr>
          <w:rFonts w:ascii="Times New Roman" w:hAnsi="Times New Roman" w:cs="Times New Roman"/>
          <w:b/>
          <w:bCs/>
          <w:color w:val="000000"/>
          <w:sz w:val="27"/>
          <w:szCs w:val="27"/>
        </w:rPr>
        <w:t> </w:t>
      </w:r>
    </w:p>
    <w:p w:rsidR="008C68CB" w:rsidRPr="008C68CB" w:rsidRDefault="008C68CB" w:rsidP="008C68CB">
      <w:pPr>
        <w:rPr>
          <w:rFonts w:ascii="Times New Roman" w:hAnsi="Times New Roman" w:cs="Times New Roman"/>
          <w:color w:val="000000"/>
          <w:sz w:val="27"/>
          <w:szCs w:val="27"/>
        </w:rPr>
      </w:pPr>
      <w:r w:rsidRPr="008C68CB">
        <w:rPr>
          <w:rFonts w:ascii="Times New Roman" w:hAnsi="Times New Roman" w:cs="Times New Roman"/>
          <w:i/>
          <w:iCs/>
          <w:color w:val="000000"/>
          <w:sz w:val="27"/>
          <w:szCs w:val="27"/>
        </w:rPr>
        <w:t>Please answer all of the following questions.</w:t>
      </w:r>
    </w:p>
    <w:p w:rsidR="008C68CB" w:rsidRPr="008C68CB" w:rsidRDefault="008C68CB" w:rsidP="008C68CB">
      <w:pPr>
        <w:rPr>
          <w:rFonts w:ascii="Times New Roman" w:hAnsi="Times New Roman" w:cs="Times New Roman"/>
          <w:color w:val="000000"/>
          <w:sz w:val="24"/>
          <w:szCs w:val="24"/>
        </w:rPr>
      </w:pPr>
      <w:r w:rsidRPr="008C68CB">
        <w:rPr>
          <w:rFonts w:ascii="Times New Roman" w:hAnsi="Times New Roman" w:cs="Times New Roman"/>
          <w:color w:val="000000"/>
          <w:sz w:val="24"/>
          <w:szCs w:val="24"/>
        </w:rPr>
        <w:t> </w:t>
      </w:r>
    </w:p>
    <w:p w:rsidR="008C68CB" w:rsidRPr="008C68CB" w:rsidRDefault="008C68CB" w:rsidP="008C68CB">
      <w:pPr>
        <w:ind w:left="720" w:hanging="720"/>
        <w:rPr>
          <w:rFonts w:ascii="Times New Roman" w:hAnsi="Times New Roman" w:cs="Times New Roman"/>
          <w:color w:val="000000"/>
          <w:sz w:val="27"/>
          <w:szCs w:val="27"/>
        </w:rPr>
      </w:pPr>
      <w:r w:rsidRPr="008C68CB">
        <w:rPr>
          <w:rFonts w:ascii="Times New Roman" w:hAnsi="Times New Roman" w:cs="Times New Roman"/>
          <w:i/>
          <w:iCs/>
          <w:color w:val="000000"/>
          <w:sz w:val="27"/>
          <w:szCs w:val="27"/>
        </w:rPr>
        <w:t>1. What are some of the features of animal sexual behavior in primates?</w:t>
      </w:r>
    </w:p>
    <w:p w:rsidR="008C68CB" w:rsidRPr="008C68CB" w:rsidRDefault="008C68CB" w:rsidP="008C68CB">
      <w:pPr>
        <w:ind w:left="720" w:hanging="720"/>
        <w:rPr>
          <w:rFonts w:ascii="Times New Roman" w:hAnsi="Times New Roman" w:cs="Times New Roman"/>
          <w:color w:val="000000"/>
          <w:sz w:val="27"/>
          <w:szCs w:val="27"/>
        </w:rPr>
      </w:pPr>
      <w:r w:rsidRPr="008C68CB">
        <w:rPr>
          <w:rFonts w:ascii="Times New Roman" w:hAnsi="Times New Roman" w:cs="Times New Roman"/>
          <w:i/>
          <w:iCs/>
          <w:color w:val="000000"/>
          <w:sz w:val="27"/>
          <w:szCs w:val="27"/>
        </w:rPr>
        <w:t>2. What are some of the features of human sexual behavior?</w:t>
      </w:r>
    </w:p>
    <w:p w:rsidR="008C68CB" w:rsidRPr="008C68CB" w:rsidRDefault="008C68CB" w:rsidP="008C68CB">
      <w:pPr>
        <w:ind w:left="720" w:hanging="720"/>
        <w:rPr>
          <w:rFonts w:ascii="Times New Roman" w:hAnsi="Times New Roman" w:cs="Times New Roman"/>
          <w:color w:val="000000"/>
          <w:sz w:val="27"/>
          <w:szCs w:val="27"/>
        </w:rPr>
      </w:pPr>
      <w:r w:rsidRPr="008C68CB">
        <w:rPr>
          <w:rFonts w:ascii="Times New Roman" w:hAnsi="Times New Roman" w:cs="Times New Roman"/>
          <w:i/>
          <w:iCs/>
          <w:color w:val="000000"/>
          <w:sz w:val="27"/>
          <w:szCs w:val="27"/>
        </w:rPr>
        <w:t>3. What is Aquinas’s argument for his procreation-only view of sex and a criticism of it?</w:t>
      </w:r>
    </w:p>
    <w:p w:rsidR="008C68CB" w:rsidRPr="008C68CB" w:rsidRDefault="008C68CB" w:rsidP="008C68CB">
      <w:pPr>
        <w:ind w:left="720" w:hanging="720"/>
        <w:rPr>
          <w:rFonts w:ascii="Times New Roman" w:hAnsi="Times New Roman" w:cs="Times New Roman"/>
          <w:color w:val="000000"/>
          <w:sz w:val="27"/>
          <w:szCs w:val="27"/>
        </w:rPr>
      </w:pPr>
      <w:r w:rsidRPr="008C68CB">
        <w:rPr>
          <w:rFonts w:ascii="Times New Roman" w:hAnsi="Times New Roman" w:cs="Times New Roman"/>
          <w:i/>
          <w:iCs/>
          <w:color w:val="000000"/>
          <w:sz w:val="27"/>
          <w:szCs w:val="27"/>
        </w:rPr>
        <w:t>4. What is Kant’s argument against non-traditional sexual practices and a criticism of it?</w:t>
      </w:r>
    </w:p>
    <w:p w:rsidR="008C68CB" w:rsidRPr="008C68CB" w:rsidRDefault="008C68CB" w:rsidP="008C68CB">
      <w:pPr>
        <w:ind w:left="720" w:hanging="720"/>
        <w:rPr>
          <w:rFonts w:ascii="Times New Roman" w:hAnsi="Times New Roman" w:cs="Times New Roman"/>
          <w:color w:val="000000"/>
          <w:sz w:val="27"/>
          <w:szCs w:val="27"/>
        </w:rPr>
      </w:pPr>
      <w:r w:rsidRPr="008C68CB">
        <w:rPr>
          <w:rFonts w:ascii="Times New Roman" w:hAnsi="Times New Roman" w:cs="Times New Roman"/>
          <w:i/>
          <w:iCs/>
          <w:color w:val="000000"/>
          <w:sz w:val="27"/>
          <w:szCs w:val="27"/>
        </w:rPr>
        <w:t>5. What is Bentham’s utilitarian argument for some non-traditional sexual practices?</w:t>
      </w:r>
    </w:p>
    <w:p w:rsidR="008C68CB" w:rsidRPr="008C68CB" w:rsidRDefault="008C68CB" w:rsidP="008C68CB">
      <w:pPr>
        <w:ind w:left="720" w:hanging="720"/>
        <w:rPr>
          <w:rFonts w:ascii="Times New Roman" w:hAnsi="Times New Roman" w:cs="Times New Roman"/>
          <w:color w:val="000000"/>
          <w:sz w:val="27"/>
          <w:szCs w:val="27"/>
        </w:rPr>
      </w:pPr>
      <w:r w:rsidRPr="008C68CB">
        <w:rPr>
          <w:rFonts w:ascii="Times New Roman" w:hAnsi="Times New Roman" w:cs="Times New Roman"/>
          <w:i/>
          <w:iCs/>
          <w:color w:val="000000"/>
          <w:sz w:val="27"/>
          <w:szCs w:val="27"/>
        </w:rPr>
        <w:t>6. What is Paley’s utilitarian argument against non-traditional sexual practices?</w:t>
      </w:r>
    </w:p>
    <w:p w:rsidR="008C68CB" w:rsidRPr="008C68CB" w:rsidRDefault="008C68CB" w:rsidP="008C68CB">
      <w:pPr>
        <w:ind w:left="720" w:hanging="720"/>
        <w:rPr>
          <w:rFonts w:ascii="Times New Roman" w:hAnsi="Times New Roman" w:cs="Times New Roman"/>
          <w:color w:val="000000"/>
          <w:sz w:val="27"/>
          <w:szCs w:val="27"/>
        </w:rPr>
      </w:pPr>
      <w:r w:rsidRPr="008C68CB">
        <w:rPr>
          <w:rFonts w:ascii="Times New Roman" w:hAnsi="Times New Roman" w:cs="Times New Roman"/>
          <w:i/>
          <w:iCs/>
          <w:color w:val="000000"/>
          <w:sz w:val="27"/>
          <w:szCs w:val="27"/>
        </w:rPr>
        <w:t>7. What is De Sade’s natural law view of sexual morality and what are the two problems with it?</w:t>
      </w:r>
    </w:p>
    <w:p w:rsidR="008C68CB" w:rsidRPr="008C68CB" w:rsidRDefault="008C68CB" w:rsidP="008C68CB">
      <w:pPr>
        <w:ind w:left="720" w:hanging="720"/>
        <w:rPr>
          <w:rFonts w:ascii="Times New Roman" w:hAnsi="Times New Roman" w:cs="Times New Roman"/>
          <w:color w:val="000000"/>
          <w:sz w:val="27"/>
          <w:szCs w:val="27"/>
        </w:rPr>
      </w:pPr>
      <w:r w:rsidRPr="008C68CB">
        <w:rPr>
          <w:rFonts w:ascii="Times New Roman" w:hAnsi="Times New Roman" w:cs="Times New Roman"/>
          <w:i/>
          <w:iCs/>
          <w:color w:val="000000"/>
          <w:sz w:val="27"/>
          <w:szCs w:val="27"/>
        </w:rPr>
        <w:t>8. What is Goldman’s personal freedom view of sexual morality and a criticism of it?</w:t>
      </w:r>
    </w:p>
    <w:p w:rsidR="008C68CB" w:rsidRPr="008C68CB" w:rsidRDefault="008C68CB" w:rsidP="008C68CB">
      <w:pPr>
        <w:ind w:left="720" w:hanging="720"/>
        <w:rPr>
          <w:rFonts w:ascii="Times New Roman" w:hAnsi="Times New Roman" w:cs="Times New Roman"/>
          <w:color w:val="000000"/>
          <w:sz w:val="27"/>
          <w:szCs w:val="27"/>
        </w:rPr>
      </w:pPr>
      <w:r w:rsidRPr="008C68CB">
        <w:rPr>
          <w:rFonts w:ascii="Times New Roman" w:hAnsi="Times New Roman" w:cs="Times New Roman"/>
          <w:i/>
          <w:iCs/>
          <w:color w:val="000000"/>
          <w:sz w:val="27"/>
          <w:szCs w:val="27"/>
        </w:rPr>
        <w:t>9. Explain the legal status of contraception in both the Comstock Act (1873) and the Supreme Court case Griswold v. Connecticut (1965).</w:t>
      </w:r>
    </w:p>
    <w:p w:rsidR="008C68CB" w:rsidRPr="008C68CB" w:rsidRDefault="008C68CB" w:rsidP="008C68CB">
      <w:pPr>
        <w:ind w:left="720" w:hanging="720"/>
        <w:rPr>
          <w:rFonts w:ascii="Times New Roman" w:hAnsi="Times New Roman" w:cs="Times New Roman"/>
          <w:color w:val="000000"/>
          <w:sz w:val="27"/>
          <w:szCs w:val="27"/>
        </w:rPr>
      </w:pPr>
      <w:r w:rsidRPr="008C68CB">
        <w:rPr>
          <w:rFonts w:ascii="Times New Roman" w:hAnsi="Times New Roman" w:cs="Times New Roman"/>
          <w:i/>
          <w:iCs/>
          <w:color w:val="000000"/>
          <w:sz w:val="27"/>
          <w:szCs w:val="27"/>
        </w:rPr>
        <w:t>10. What is the legal status of pornography ownership by individuals as established by Stanley v. Georgia (1969), and what are the restrictions on that?</w:t>
      </w:r>
    </w:p>
    <w:p w:rsidR="008C68CB" w:rsidRPr="008C68CB" w:rsidRDefault="008C68CB" w:rsidP="008C68CB">
      <w:pPr>
        <w:ind w:left="720" w:hanging="720"/>
        <w:rPr>
          <w:rFonts w:ascii="Times New Roman" w:hAnsi="Times New Roman" w:cs="Times New Roman"/>
          <w:color w:val="000000"/>
          <w:sz w:val="27"/>
          <w:szCs w:val="27"/>
        </w:rPr>
      </w:pPr>
      <w:r w:rsidRPr="008C68CB">
        <w:rPr>
          <w:rFonts w:ascii="Times New Roman" w:hAnsi="Times New Roman" w:cs="Times New Roman"/>
          <w:i/>
          <w:iCs/>
          <w:color w:val="000000"/>
          <w:sz w:val="27"/>
          <w:szCs w:val="27"/>
        </w:rPr>
        <w:t>11. What is the Miller test for Obscenity established in Miller v. California (1973)?</w:t>
      </w:r>
    </w:p>
    <w:p w:rsidR="008C68CB" w:rsidRPr="008C68CB" w:rsidRDefault="008C68CB" w:rsidP="008C68CB">
      <w:pPr>
        <w:ind w:left="720" w:hanging="720"/>
        <w:rPr>
          <w:rFonts w:ascii="Times New Roman" w:hAnsi="Times New Roman" w:cs="Times New Roman"/>
          <w:color w:val="000000"/>
          <w:sz w:val="27"/>
          <w:szCs w:val="27"/>
        </w:rPr>
      </w:pPr>
      <w:r w:rsidRPr="008C68CB">
        <w:rPr>
          <w:rFonts w:ascii="Times New Roman" w:hAnsi="Times New Roman" w:cs="Times New Roman"/>
          <w:i/>
          <w:iCs/>
          <w:color w:val="000000"/>
          <w:sz w:val="27"/>
          <w:szCs w:val="27"/>
        </w:rPr>
        <w:t>12. Explain DOMA (Defense of Marriage Act).</w:t>
      </w:r>
    </w:p>
    <w:p w:rsidR="008C68CB" w:rsidRPr="008C68CB" w:rsidRDefault="008C68CB" w:rsidP="008C68CB">
      <w:pPr>
        <w:ind w:left="720" w:hanging="720"/>
        <w:rPr>
          <w:rFonts w:ascii="Times New Roman" w:hAnsi="Times New Roman" w:cs="Times New Roman"/>
          <w:color w:val="000000"/>
          <w:sz w:val="27"/>
          <w:szCs w:val="27"/>
        </w:rPr>
      </w:pPr>
      <w:r w:rsidRPr="008C68CB">
        <w:rPr>
          <w:rFonts w:ascii="Times New Roman" w:hAnsi="Times New Roman" w:cs="Times New Roman"/>
          <w:i/>
          <w:iCs/>
          <w:color w:val="000000"/>
          <w:sz w:val="27"/>
          <w:szCs w:val="27"/>
        </w:rPr>
        <w:t>13. Explain the legal status of homosexuality as established in </w:t>
      </w:r>
      <w:r w:rsidRPr="008C68CB">
        <w:rPr>
          <w:rFonts w:ascii="Times New Roman" w:hAnsi="Times New Roman" w:cs="Times New Roman"/>
          <w:i/>
          <w:iCs/>
          <w:color w:val="000000"/>
          <w:sz w:val="27"/>
          <w:szCs w:val="27"/>
          <w:lang w:val="en"/>
        </w:rPr>
        <w:t>Lawrence v. Texas (2003), </w:t>
      </w:r>
      <w:r w:rsidRPr="008C68CB">
        <w:rPr>
          <w:rFonts w:ascii="Times New Roman" w:hAnsi="Times New Roman" w:cs="Times New Roman"/>
          <w:i/>
          <w:iCs/>
          <w:color w:val="000000"/>
          <w:sz w:val="27"/>
          <w:szCs w:val="27"/>
        </w:rPr>
        <w:t xml:space="preserve">U.S. v. Windsor (2013), and </w:t>
      </w:r>
      <w:proofErr w:type="spellStart"/>
      <w:r w:rsidRPr="008C68CB">
        <w:rPr>
          <w:rFonts w:ascii="Times New Roman" w:hAnsi="Times New Roman" w:cs="Times New Roman"/>
          <w:i/>
          <w:iCs/>
          <w:color w:val="000000"/>
          <w:sz w:val="27"/>
          <w:szCs w:val="27"/>
        </w:rPr>
        <w:t>Obergefell</w:t>
      </w:r>
      <w:proofErr w:type="spellEnd"/>
      <w:r w:rsidRPr="008C68CB">
        <w:rPr>
          <w:rFonts w:ascii="Times New Roman" w:hAnsi="Times New Roman" w:cs="Times New Roman"/>
          <w:i/>
          <w:iCs/>
          <w:color w:val="000000"/>
          <w:sz w:val="27"/>
          <w:szCs w:val="27"/>
        </w:rPr>
        <w:t xml:space="preserve"> v. Hodges (2015).</w:t>
      </w:r>
    </w:p>
    <w:p w:rsidR="008C68CB" w:rsidRPr="008C68CB" w:rsidRDefault="008C68CB" w:rsidP="008C68CB">
      <w:pPr>
        <w:ind w:left="720" w:hanging="720"/>
        <w:rPr>
          <w:rFonts w:ascii="Times New Roman" w:hAnsi="Times New Roman" w:cs="Times New Roman"/>
          <w:color w:val="000000"/>
          <w:sz w:val="27"/>
          <w:szCs w:val="27"/>
        </w:rPr>
      </w:pPr>
      <w:r w:rsidRPr="008C68CB">
        <w:rPr>
          <w:rFonts w:ascii="Times New Roman" w:hAnsi="Times New Roman" w:cs="Times New Roman"/>
          <w:i/>
          <w:iCs/>
          <w:color w:val="000000"/>
          <w:sz w:val="27"/>
          <w:szCs w:val="27"/>
        </w:rPr>
        <w:t>14. What are the criticisms of the three conservative arguments regarding sex?</w:t>
      </w:r>
    </w:p>
    <w:p w:rsidR="008C68CB" w:rsidRPr="008C68CB" w:rsidRDefault="008C68CB" w:rsidP="008C68CB">
      <w:pPr>
        <w:ind w:left="720" w:hanging="720"/>
        <w:rPr>
          <w:rFonts w:ascii="Times New Roman" w:hAnsi="Times New Roman" w:cs="Times New Roman"/>
          <w:color w:val="000000"/>
          <w:sz w:val="27"/>
          <w:szCs w:val="27"/>
        </w:rPr>
      </w:pPr>
      <w:r w:rsidRPr="008C68CB">
        <w:rPr>
          <w:rFonts w:ascii="Times New Roman" w:hAnsi="Times New Roman" w:cs="Times New Roman"/>
          <w:i/>
          <w:iCs/>
          <w:color w:val="000000"/>
          <w:sz w:val="27"/>
          <w:szCs w:val="27"/>
        </w:rPr>
        <w:t>15. What are the criticisms of the three liberal arguments regarding sex?</w:t>
      </w:r>
    </w:p>
    <w:p w:rsidR="008C68CB" w:rsidRPr="008C68CB" w:rsidRDefault="008C68CB" w:rsidP="008C68CB">
      <w:pPr>
        <w:ind w:left="720" w:hanging="720"/>
        <w:rPr>
          <w:rFonts w:ascii="Times New Roman" w:hAnsi="Times New Roman" w:cs="Times New Roman"/>
          <w:color w:val="000000"/>
          <w:sz w:val="27"/>
          <w:szCs w:val="27"/>
        </w:rPr>
      </w:pPr>
      <w:r w:rsidRPr="008C68CB">
        <w:rPr>
          <w:rFonts w:ascii="Times New Roman" w:hAnsi="Times New Roman" w:cs="Times New Roman"/>
          <w:i/>
          <w:iCs/>
          <w:color w:val="000000"/>
          <w:sz w:val="27"/>
          <w:szCs w:val="27"/>
        </w:rPr>
        <w:t>[Reading 1: Aquinas]</w:t>
      </w:r>
    </w:p>
    <w:p w:rsidR="008C68CB" w:rsidRPr="008C68CB" w:rsidRDefault="008C68CB" w:rsidP="008C68CB">
      <w:pPr>
        <w:ind w:left="720" w:hanging="720"/>
        <w:rPr>
          <w:rFonts w:ascii="Times New Roman" w:hAnsi="Times New Roman" w:cs="Times New Roman"/>
          <w:color w:val="000000"/>
          <w:sz w:val="27"/>
          <w:szCs w:val="27"/>
        </w:rPr>
      </w:pPr>
      <w:r w:rsidRPr="008C68CB">
        <w:rPr>
          <w:rFonts w:ascii="Times New Roman" w:hAnsi="Times New Roman" w:cs="Times New Roman"/>
          <w:i/>
          <w:iCs/>
          <w:color w:val="000000"/>
          <w:sz w:val="27"/>
          <w:szCs w:val="27"/>
        </w:rPr>
        <w:t>16. What is Aquinas’s argument for the naturalness of marriage?</w:t>
      </w:r>
    </w:p>
    <w:p w:rsidR="008C68CB" w:rsidRPr="008C68CB" w:rsidRDefault="008C68CB" w:rsidP="008C68CB">
      <w:pPr>
        <w:ind w:left="720" w:hanging="720"/>
        <w:rPr>
          <w:rFonts w:ascii="Times New Roman" w:hAnsi="Times New Roman" w:cs="Times New Roman"/>
          <w:color w:val="000000"/>
          <w:sz w:val="27"/>
          <w:szCs w:val="27"/>
        </w:rPr>
      </w:pPr>
      <w:r w:rsidRPr="008C68CB">
        <w:rPr>
          <w:rFonts w:ascii="Times New Roman" w:hAnsi="Times New Roman" w:cs="Times New Roman"/>
          <w:i/>
          <w:iCs/>
          <w:color w:val="000000"/>
          <w:sz w:val="27"/>
          <w:szCs w:val="27"/>
        </w:rPr>
        <w:t>17. What are Aquinas’s arguments against divorce?</w:t>
      </w:r>
    </w:p>
    <w:p w:rsidR="008C68CB" w:rsidRPr="008C68CB" w:rsidRDefault="008C68CB" w:rsidP="008C68CB">
      <w:pPr>
        <w:ind w:left="720" w:hanging="720"/>
        <w:rPr>
          <w:rFonts w:ascii="Times New Roman" w:hAnsi="Times New Roman" w:cs="Times New Roman"/>
          <w:color w:val="000000"/>
          <w:sz w:val="27"/>
          <w:szCs w:val="27"/>
        </w:rPr>
      </w:pPr>
      <w:r w:rsidRPr="008C68CB">
        <w:rPr>
          <w:rFonts w:ascii="Times New Roman" w:hAnsi="Times New Roman" w:cs="Times New Roman"/>
          <w:i/>
          <w:iCs/>
          <w:color w:val="000000"/>
          <w:sz w:val="27"/>
          <w:szCs w:val="27"/>
        </w:rPr>
        <w:t>18. What are Aquinas’s arguments against polygamy?</w:t>
      </w:r>
    </w:p>
    <w:p w:rsidR="008C68CB" w:rsidRPr="008C68CB" w:rsidRDefault="008C68CB" w:rsidP="008C68CB">
      <w:pPr>
        <w:rPr>
          <w:rFonts w:ascii="Times New Roman" w:hAnsi="Times New Roman" w:cs="Times New Roman"/>
          <w:color w:val="000000"/>
          <w:sz w:val="27"/>
          <w:szCs w:val="27"/>
        </w:rPr>
      </w:pPr>
      <w:r w:rsidRPr="008C68CB">
        <w:rPr>
          <w:rFonts w:ascii="Times New Roman" w:hAnsi="Times New Roman" w:cs="Times New Roman"/>
          <w:i/>
          <w:iCs/>
          <w:color w:val="000000"/>
          <w:sz w:val="27"/>
          <w:szCs w:val="27"/>
        </w:rPr>
        <w:t xml:space="preserve">[Reading 2: </w:t>
      </w:r>
      <w:proofErr w:type="spellStart"/>
      <w:r w:rsidRPr="008C68CB">
        <w:rPr>
          <w:rFonts w:ascii="Times New Roman" w:hAnsi="Times New Roman" w:cs="Times New Roman"/>
          <w:i/>
          <w:iCs/>
          <w:color w:val="000000"/>
          <w:sz w:val="27"/>
          <w:szCs w:val="27"/>
        </w:rPr>
        <w:t>Obergefell</w:t>
      </w:r>
      <w:proofErr w:type="spellEnd"/>
      <w:r w:rsidRPr="008C68CB">
        <w:rPr>
          <w:rFonts w:ascii="Times New Roman" w:hAnsi="Times New Roman" w:cs="Times New Roman"/>
          <w:i/>
          <w:iCs/>
          <w:color w:val="000000"/>
          <w:sz w:val="27"/>
          <w:szCs w:val="27"/>
        </w:rPr>
        <w:t xml:space="preserve"> v. Hodges]</w:t>
      </w:r>
    </w:p>
    <w:p w:rsidR="008C68CB" w:rsidRPr="008C68CB" w:rsidRDefault="008C68CB" w:rsidP="008C68CB">
      <w:pPr>
        <w:rPr>
          <w:rFonts w:ascii="Times New Roman" w:hAnsi="Times New Roman" w:cs="Times New Roman"/>
          <w:color w:val="000000"/>
          <w:sz w:val="27"/>
          <w:szCs w:val="27"/>
        </w:rPr>
      </w:pPr>
      <w:r w:rsidRPr="008C68CB">
        <w:rPr>
          <w:rFonts w:ascii="Times New Roman" w:hAnsi="Times New Roman" w:cs="Times New Roman"/>
          <w:i/>
          <w:iCs/>
          <w:color w:val="000000"/>
          <w:sz w:val="27"/>
          <w:szCs w:val="27"/>
        </w:rPr>
        <w:t>19. What, according to the Supreme Court, are the four principles upon which same-sex marriage is based?</w:t>
      </w:r>
    </w:p>
    <w:p w:rsidR="008C68CB" w:rsidRPr="008C68CB" w:rsidRDefault="008C68CB" w:rsidP="008C68CB">
      <w:pPr>
        <w:rPr>
          <w:rFonts w:ascii="Times New Roman" w:hAnsi="Times New Roman" w:cs="Times New Roman"/>
          <w:color w:val="000000"/>
          <w:sz w:val="27"/>
          <w:szCs w:val="27"/>
        </w:rPr>
      </w:pPr>
      <w:r w:rsidRPr="008C68CB">
        <w:rPr>
          <w:rFonts w:ascii="Times New Roman" w:hAnsi="Times New Roman" w:cs="Times New Roman"/>
          <w:i/>
          <w:iCs/>
          <w:color w:val="000000"/>
          <w:sz w:val="27"/>
          <w:szCs w:val="27"/>
        </w:rPr>
        <w:t>20. What, according to the Supreme Court, is wrong with basing rights solely on the past?</w:t>
      </w:r>
    </w:p>
    <w:p w:rsidR="008C68CB" w:rsidRPr="008C68CB" w:rsidRDefault="008C68CB" w:rsidP="008C68CB">
      <w:pPr>
        <w:rPr>
          <w:rFonts w:ascii="Times New Roman" w:hAnsi="Times New Roman" w:cs="Times New Roman"/>
          <w:color w:val="000000"/>
          <w:sz w:val="27"/>
          <w:szCs w:val="27"/>
        </w:rPr>
      </w:pPr>
      <w:r w:rsidRPr="008C68CB">
        <w:rPr>
          <w:rFonts w:ascii="Times New Roman" w:hAnsi="Times New Roman" w:cs="Times New Roman"/>
          <w:i/>
          <w:iCs/>
          <w:color w:val="000000"/>
          <w:sz w:val="27"/>
          <w:szCs w:val="27"/>
        </w:rPr>
        <w:t>[Short Essay]</w:t>
      </w:r>
    </w:p>
    <w:p w:rsidR="008C68CB" w:rsidRPr="008C68CB" w:rsidRDefault="008C68CB" w:rsidP="008C68CB">
      <w:pPr>
        <w:rPr>
          <w:rFonts w:ascii="Times New Roman" w:hAnsi="Times New Roman" w:cs="Times New Roman"/>
          <w:color w:val="000000"/>
          <w:sz w:val="27"/>
          <w:szCs w:val="27"/>
        </w:rPr>
      </w:pPr>
      <w:r w:rsidRPr="008C68CB">
        <w:rPr>
          <w:rFonts w:ascii="Times New Roman" w:hAnsi="Times New Roman" w:cs="Times New Roman"/>
          <w:i/>
          <w:iCs/>
          <w:color w:val="000000"/>
          <w:sz w:val="27"/>
          <w:szCs w:val="27"/>
        </w:rPr>
        <w:t>21. Short essay: pick any one of the following views in this chapter and criticize it in a minimum of 150 words. Aquinas’s procreation-only view of sex; Kant’s view of non-traditional sexual practices; Paley’s view of non-traditional sexual practices; De Sade’s natural law view of sexual morality; Goldman’s personal freedom view of sexual morality; the ruling in one of the Supreme Court cases on sexual issues.</w:t>
      </w:r>
    </w:p>
    <w:p w:rsidR="008C68CB" w:rsidRDefault="008C68CB"/>
    <w:sectPr w:rsidR="008C68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170"/>
  <w:proofState w:spelling="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68CB"/>
    <w:rsid w:val="008C68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62369F12-42A2-C04E-BC6E-32BE20A89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8C68CB"/>
  </w:style>
  <w:style w:type="character" w:customStyle="1" w:styleId="longtext">
    <w:name w:val="longtext"/>
    <w:basedOn w:val="DefaultParagraphFont"/>
    <w:rsid w:val="008C68CB"/>
  </w:style>
  <w:style w:type="character" w:customStyle="1" w:styleId="addmd">
    <w:name w:val="addmd"/>
    <w:basedOn w:val="DefaultParagraphFont"/>
    <w:rsid w:val="008C68CB"/>
  </w:style>
  <w:style w:type="paragraph" w:customStyle="1" w:styleId="bodytext">
    <w:name w:val="bodytext"/>
    <w:basedOn w:val="Normal"/>
    <w:rsid w:val="008C68CB"/>
    <w:pPr>
      <w:spacing w:before="100" w:beforeAutospacing="1" w:after="100" w:afterAutospacing="1"/>
    </w:pPr>
    <w:rPr>
      <w:rFonts w:ascii="Times New Roman" w:hAnsi="Times New Roman" w:cs="Times New Roman"/>
      <w:sz w:val="24"/>
      <w:szCs w:val="24"/>
    </w:rPr>
  </w:style>
  <w:style w:type="character" w:styleId="Emphasis">
    <w:name w:val="Emphasis"/>
    <w:basedOn w:val="DefaultParagraphFont"/>
    <w:uiPriority w:val="20"/>
    <w:qFormat/>
    <w:rsid w:val="008C68C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14233</Words>
  <Characters>81130</Characters>
  <Application>Microsoft Office Word</Application>
  <DocSecurity>0</DocSecurity>
  <Lines>676</Lines>
  <Paragraphs>190</Paragraphs>
  <ScaleCrop>false</ScaleCrop>
  <Company/>
  <LinksUpToDate>false</LinksUpToDate>
  <CharactersWithSpaces>95173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Vaughn</dc:creator>
  <cp:keywords/>
  <dc:description/>
  <cp:lastModifiedBy>Christina Vaughn</cp:lastModifiedBy>
  <cp:revision>2</cp:revision>
  <dcterms:created xsi:type="dcterms:W3CDTF">2020-09-12T15:53:00Z</dcterms:created>
  <dcterms:modified xsi:type="dcterms:W3CDTF">2020-09-12T15:53:00Z</dcterms:modified>
</cp:coreProperties>
</file>