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0EED112" w14:textId="1F864581" w:rsidR="00603148" w:rsidRDefault="00274B94" w:rsidP="00603148">
      <w:pPr>
        <w:spacing w:line="480" w:lineRule="auto"/>
        <w:ind w:firstLine="720"/>
        <w:jc w:val="center"/>
      </w:pPr>
      <w:r>
        <w:t>Short Stor</w:t>
      </w:r>
      <w:r w:rsidR="00AA78E6">
        <w:t xml:space="preserve">y </w:t>
      </w:r>
      <w:r w:rsidR="00603148">
        <w:t>Narrative Analysis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274B94">
      <w:pPr>
        <w:spacing w:line="480" w:lineRule="auto"/>
      </w:pPr>
    </w:p>
    <w:p w14:paraId="7615EC4F" w14:textId="77777777" w:rsidR="00DB3A96" w:rsidRDefault="00DB3A96" w:rsidP="00DB3A96">
      <w:pPr>
        <w:spacing w:line="480" w:lineRule="auto"/>
        <w:ind w:firstLine="720"/>
        <w:jc w:val="center"/>
      </w:pPr>
    </w:p>
    <w:p w14:paraId="188390EA" w14:textId="77777777" w:rsidR="00603148" w:rsidRDefault="00603148" w:rsidP="00603148">
      <w:pPr>
        <w:spacing w:line="480" w:lineRule="auto"/>
        <w:ind w:firstLine="720"/>
        <w:jc w:val="center"/>
      </w:pPr>
      <w:r>
        <w:lastRenderedPageBreak/>
        <w:t>Narrative Analysis</w:t>
      </w:r>
    </w:p>
    <w:p w14:paraId="5F8BF116" w14:textId="77777777" w:rsidR="006E788B" w:rsidRDefault="006E788B" w:rsidP="006E788B">
      <w:pPr>
        <w:pStyle w:val="NormalWeb"/>
        <w:spacing w:before="0" w:beforeAutospacing="0" w:after="0" w:afterAutospacing="0" w:line="480" w:lineRule="auto"/>
        <w:ind w:firstLine="720"/>
        <w:rPr>
          <w:color w:val="1C1E29"/>
        </w:rPr>
      </w:pPr>
      <w:r>
        <w:rPr>
          <w:color w:val="1C1E29"/>
        </w:rPr>
        <w:t>In the short story, </w:t>
      </w:r>
      <w:r>
        <w:rPr>
          <w:rStyle w:val="Emphasis"/>
          <w:color w:val="1C1E29"/>
        </w:rPr>
        <w:t>Hills like White Elephants</w:t>
      </w:r>
      <w:r>
        <w:rPr>
          <w:color w:val="1C1E29"/>
        </w:rPr>
        <w:t>, Ernest Hemingway uses symbolism in various instances. An example is where, as the girl observes the white hills, she foresees the birth of her baby, like the uncommon white elephant. The field of grains represented fruitfulness and fertility, something that symbolizes her pregnancy. The river which germinates the areas epitomizes the life that the girl will bring. However, her happiness gets overcome by the 'shadow of a cloud,' which symbolizes the termination of her pregnancy (Hemingway, 2016). Symbolism can also be seen in the short story </w:t>
      </w:r>
      <w:r>
        <w:rPr>
          <w:rStyle w:val="Emphasis"/>
          <w:color w:val="1C1E29"/>
        </w:rPr>
        <w:t>The Most Dangerous Game</w:t>
      </w:r>
      <w:r>
        <w:rPr>
          <w:color w:val="1C1E29"/>
        </w:rPr>
        <w:t xml:space="preserve"> by Richard Connell, where the Ship-trap </w:t>
      </w:r>
      <w:proofErr w:type="gramStart"/>
      <w:r>
        <w:rPr>
          <w:color w:val="1C1E29"/>
        </w:rPr>
        <w:t>island</w:t>
      </w:r>
      <w:proofErr w:type="gramEnd"/>
      <w:r>
        <w:rPr>
          <w:color w:val="1C1E29"/>
        </w:rPr>
        <w:t xml:space="preserve"> symbolizes an unexplored region where no laws are governing human behavior. The jungle in this story represents Zaroff's twisted life and the chaos evident on the island. The rocking horse in the novel </w:t>
      </w:r>
      <w:r>
        <w:rPr>
          <w:rStyle w:val="Emphasis"/>
          <w:color w:val="1C1E29"/>
        </w:rPr>
        <w:t>The Rocking-Horse Winner</w:t>
      </w:r>
      <w:r>
        <w:rPr>
          <w:color w:val="1C1E29"/>
        </w:rPr>
        <w:t> could be a symbol of Paul's nervousness as he approaches adulthood.</w:t>
      </w:r>
    </w:p>
    <w:p w14:paraId="16ACB0A9" w14:textId="77777777" w:rsidR="006E788B" w:rsidRDefault="006E788B" w:rsidP="006E788B">
      <w:pPr>
        <w:pStyle w:val="NormalWeb"/>
        <w:spacing w:before="0" w:beforeAutospacing="0" w:after="0" w:afterAutospacing="0" w:line="480" w:lineRule="auto"/>
        <w:ind w:firstLine="720"/>
        <w:rPr>
          <w:color w:val="1C1E29"/>
        </w:rPr>
      </w:pPr>
      <w:r>
        <w:rPr>
          <w:color w:val="1C1E29"/>
        </w:rPr>
        <w:t>D. H Lawrence uses simile as a literary device in the short story </w:t>
      </w:r>
      <w:r>
        <w:rPr>
          <w:rStyle w:val="Emphasis"/>
          <w:color w:val="1C1E29"/>
        </w:rPr>
        <w:t>The Rocking-Horse Winner, </w:t>
      </w:r>
      <w:r>
        <w:rPr>
          <w:color w:val="1C1E29"/>
        </w:rPr>
        <w:t>where he tells that the voices in the house were like a chorus of frogs on a spring evening. The simile gets also used in this story where Paul's eyes get likened to the blue stones. Lawrence also uses a metaphor where the blue eyes of the child get compared to the fire. There is the use of simile in the short story </w:t>
      </w:r>
      <w:r>
        <w:rPr>
          <w:rStyle w:val="Emphasis"/>
          <w:color w:val="1C1E29"/>
        </w:rPr>
        <w:t>The Most Dangerous Game, </w:t>
      </w:r>
      <w:r>
        <w:rPr>
          <w:color w:val="1C1E29"/>
        </w:rPr>
        <w:t xml:space="preserve">where the night fog gets likened to </w:t>
      </w:r>
      <w:proofErr w:type="gramStart"/>
      <w:r>
        <w:rPr>
          <w:color w:val="1C1E29"/>
        </w:rPr>
        <w:t>a moist</w:t>
      </w:r>
      <w:proofErr w:type="gramEnd"/>
      <w:r>
        <w:rPr>
          <w:color w:val="1C1E29"/>
        </w:rPr>
        <w:t xml:space="preserve"> black velvet. Another instance of simile in </w:t>
      </w:r>
      <w:r>
        <w:rPr>
          <w:rStyle w:val="Emphasis"/>
          <w:color w:val="1C1E29"/>
        </w:rPr>
        <w:t>The Most Dangerous Game </w:t>
      </w:r>
      <w:r>
        <w:rPr>
          <w:color w:val="1C1E29"/>
        </w:rPr>
        <w:t>is where Whitney says that the sea was as flat as a plate-glass window. A metaphor in the same story where the darkness and the mist prevent Rainsford from seeing far; when he hears three gunshots and strains his eyes towards that direction, the author states that it was like trying to see through a blanket (Hemingway, 2016). The mist and the darkness get likened to the blanket.</w:t>
      </w:r>
    </w:p>
    <w:p w14:paraId="7A020ACC"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Instances of irony can get found in the short story </w:t>
      </w:r>
      <w:r>
        <w:rPr>
          <w:rStyle w:val="Emphasis"/>
          <w:color w:val="1C1E29"/>
        </w:rPr>
        <w:t>Love Must Not Be Forgotten </w:t>
      </w:r>
      <w:r>
        <w:rPr>
          <w:color w:val="1C1E29"/>
        </w:rPr>
        <w:t>as Zhang Jie tries to expound the theme of marriage and relationships. Ironically, Qiao Lin is the one who proposes marriage, yet Shan Shan is worried that he doesn't love her and therefore feels that it would be a loveless marriage. Ironically, Shan Shan is bold to say that she doesn't look like her mother since her mother is not very pretty. The irony is also seen in the story, as Shan's mother seems to regret lots of mistakes that she did in her youthful days yet does nothing about them (Connell, 2017). In the short story, </w:t>
      </w:r>
      <w:r>
        <w:rPr>
          <w:rStyle w:val="Emphasis"/>
          <w:color w:val="1C1E29"/>
        </w:rPr>
        <w:t>War, </w:t>
      </w:r>
      <w:r>
        <w:rPr>
          <w:color w:val="1C1E29"/>
        </w:rPr>
        <w:t>the author illustrates irony all through the story as the old fat man seems to be happy that his son had gone to fight for the nation and died on the battlefield. The irony is even more apparent as he breaks out in uncontrollable sobs when the weak woman asks him whether his son is dead as if he had just realized that his son was not coming back no matter how strong he pretended to be.</w:t>
      </w:r>
    </w:p>
    <w:p w14:paraId="3B653849" w14:textId="77777777" w:rsidR="006E788B" w:rsidRDefault="006E788B" w:rsidP="006E788B">
      <w:pPr>
        <w:pStyle w:val="NormalWeb"/>
        <w:spacing w:before="0" w:beforeAutospacing="0" w:after="0" w:afterAutospacing="0" w:line="480" w:lineRule="auto"/>
        <w:ind w:firstLine="720"/>
        <w:rPr>
          <w:color w:val="1C1E29"/>
        </w:rPr>
      </w:pPr>
      <w:r>
        <w:rPr>
          <w:color w:val="1C1E29"/>
        </w:rPr>
        <w:t>The central theme in the story </w:t>
      </w:r>
      <w:r>
        <w:rPr>
          <w:rStyle w:val="Emphasis"/>
          <w:color w:val="1C1E29"/>
        </w:rPr>
        <w:t>The Most Dangerous Game</w:t>
      </w:r>
      <w:r>
        <w:rPr>
          <w:color w:val="1C1E29"/>
        </w:rPr>
        <w:t> is condoned violence or murder as Zaroff and Rainsford, having both served in the military and both being hunters, take part in socially tolerated killing (Connell, 2017). However, Zaroff's kind of execution is beyond the socially accepted murder as he hunts human beings for sport. They regard hunting as the best sport, although Whitney had said that it is only useful to the hunter and not to the shot. Another theme portrayed in the story is the debatable theme of civilization. Though civilization refers to highly developed cultures or highly sophisticated behavior, Zaroff does not fit in this definition. In spite of his social status and his image, Zaroff has an inbuilt attribute of uncivilized violence. The author tries to bring across the realities of the world where people who are in power, the hunters, think they are fortunate as they mistreat the hunted; until the game reverses, and they become the hunted.</w:t>
      </w:r>
    </w:p>
    <w:p w14:paraId="352D0BE2" w14:textId="77777777" w:rsidR="006E788B" w:rsidRDefault="006E788B" w:rsidP="006E788B">
      <w:pPr>
        <w:pStyle w:val="NormalWeb"/>
        <w:spacing w:before="0" w:beforeAutospacing="0" w:after="0" w:afterAutospacing="0" w:line="480" w:lineRule="auto"/>
        <w:ind w:firstLine="720"/>
        <w:rPr>
          <w:color w:val="1C1E29"/>
        </w:rPr>
      </w:pPr>
      <w:r>
        <w:rPr>
          <w:color w:val="1C1E29"/>
        </w:rPr>
        <w:lastRenderedPageBreak/>
        <w:t>In the short story </w:t>
      </w:r>
      <w:r>
        <w:rPr>
          <w:rStyle w:val="Emphasis"/>
          <w:color w:val="1C1E29"/>
        </w:rPr>
        <w:t>Love Must Not Be Forgotten, </w:t>
      </w:r>
      <w:r>
        <w:rPr>
          <w:color w:val="1C1E29"/>
        </w:rPr>
        <w:t>the dominant theme is love and marriage as she tries to describe the relationships of Shan Shan with her boyfriend (</w:t>
      </w:r>
      <w:r>
        <w:rPr>
          <w:rStyle w:val="Emphasis"/>
          <w:color w:val="1C1E29"/>
        </w:rPr>
        <w:t>Hemingway</w:t>
      </w:r>
      <w:r>
        <w:rPr>
          <w:color w:val="1C1E29"/>
        </w:rPr>
        <w:t>, 2016). The author shows how decisions of marriage should get taken as she explains how Zhong You at first did not marry the right man, as she was doing things foolishly because she was young. Shan ends up having doubts about getting married to Qiao Lin. </w:t>
      </w:r>
    </w:p>
    <w:p w14:paraId="1C2D9BE5" w14:textId="77777777" w:rsidR="006E788B" w:rsidRDefault="006E788B" w:rsidP="006E788B">
      <w:pPr>
        <w:pStyle w:val="NormalWeb"/>
        <w:spacing w:before="0" w:beforeAutospacing="0" w:after="0" w:afterAutospacing="0" w:line="480" w:lineRule="auto"/>
        <w:ind w:firstLine="720"/>
        <w:rPr>
          <w:color w:val="1C1E29"/>
        </w:rPr>
      </w:pPr>
      <w:r>
        <w:rPr>
          <w:color w:val="1C1E29"/>
        </w:rPr>
        <w:t>The theme of patriotism is evident in the story </w:t>
      </w:r>
      <w:r>
        <w:rPr>
          <w:rStyle w:val="Emphasis"/>
          <w:color w:val="1C1E29"/>
        </w:rPr>
        <w:t>War</w:t>
      </w:r>
      <w:r>
        <w:rPr>
          <w:color w:val="1C1E29"/>
        </w:rPr>
        <w:t xml:space="preserve"> in various ways (Bell, 2017). Even though the passengers show strong different opinions as they try to argue over whose grief is more significant, it can get seen through their words that they have substantial patriotic feelings. They agree they were okay with sorrow as much they were okay with their sons fighting for the country. Intellectualizing emotions also appears in the story. </w:t>
      </w:r>
      <w:proofErr w:type="gramStart"/>
      <w:r>
        <w:rPr>
          <w:color w:val="1C1E29"/>
        </w:rPr>
        <w:t>It s as the old man intellectualizes over the death of his son.</w:t>
      </w:r>
      <w:proofErr w:type="gramEnd"/>
      <w:r>
        <w:rPr>
          <w:color w:val="1C1E29"/>
        </w:rPr>
        <w:t xml:space="preserve"> It is by avoiding </w:t>
      </w:r>
      <w:proofErr w:type="gramStart"/>
      <w:r>
        <w:rPr>
          <w:color w:val="1C1E29"/>
        </w:rPr>
        <w:t>to deal</w:t>
      </w:r>
      <w:proofErr w:type="gramEnd"/>
      <w:r>
        <w:rPr>
          <w:color w:val="1C1E29"/>
        </w:rPr>
        <w:t xml:space="preserve"> with grief. He argues that the young would not want their parents crying because of them. </w:t>
      </w:r>
      <w:r>
        <w:rPr>
          <w:rStyle w:val="Emphasis"/>
          <w:color w:val="1C1E29"/>
        </w:rPr>
        <w:t>War</w:t>
      </w:r>
      <w:r>
        <w:rPr>
          <w:color w:val="1C1E29"/>
        </w:rPr>
        <w:t> gets mainly based on the effect of War on the people left behind by their family members who were dying in the War.</w:t>
      </w:r>
    </w:p>
    <w:p w14:paraId="1CC25BE9" w14:textId="77777777" w:rsidR="006E788B" w:rsidRDefault="006E788B" w:rsidP="006E788B">
      <w:pPr>
        <w:pStyle w:val="NormalWeb"/>
        <w:spacing w:before="0" w:beforeAutospacing="0" w:after="0" w:afterAutospacing="0" w:line="480" w:lineRule="auto"/>
        <w:ind w:firstLine="720"/>
        <w:rPr>
          <w:color w:val="1C1E29"/>
        </w:rPr>
      </w:pPr>
      <w:proofErr w:type="gramStart"/>
      <w:r>
        <w:rPr>
          <w:rStyle w:val="Emphasis"/>
          <w:color w:val="1C1E29"/>
        </w:rPr>
        <w:t>Hills like White Elephants </w:t>
      </w:r>
      <w:r>
        <w:rPr>
          <w:color w:val="1C1E29"/>
        </w:rPr>
        <w:t>begins</w:t>
      </w:r>
      <w:proofErr w:type="gramEnd"/>
      <w:r>
        <w:rPr>
          <w:color w:val="1C1E29"/>
        </w:rPr>
        <w:t xml:space="preserve"> with the description of the story's setting. The author introduces us to the American man and the girl with him. The story's tension is on the rise right from the moment the girl begins to talk. The dialogue becomes a heated one as they start discussing something that the man wants the girl to do (Hemingway, 2016). It gets to the climax where the girl accepts to do it because she doesn't care at all about herself. And then the falling action begins right after the man tries to convince the girl that he wouldn't allow her to do it if she wasn't okay with it. The girl seems to have already made up her mind, and to make the issue pass, she forces the man to talk no more. The story ends where they get told that the train is coming in five minutes. They prepare to leave with the girl repeating that she is okay.</w:t>
      </w:r>
    </w:p>
    <w:p w14:paraId="674CCA91"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lastRenderedPageBreak/>
        <w:t>The Charmer </w:t>
      </w:r>
      <w:r>
        <w:rPr>
          <w:color w:val="1C1E29"/>
        </w:rPr>
        <w:t>begins with Winnifred's flashbacking to the life she led when she was young. As the story builds, she describes to the reader the kind of relationship she had with Zack and how Zack was able to charm everyone as well as fooling his parents over how good he was. The climax then comes almost at the end of the said story, where the author introduces Stephanie, Winnifred's daughter, who, just like Zack, is a charmer- she lights up the family (Bell, 2017). But when Stephanie throws the milk at the wall, Winnifred decides to stop going easy on her or letting her get away with mistakes and gives her a punishment. The story ends almost immediately as Winnifred thanks Zack for teaching her how to bring up her children in the right manner.</w:t>
      </w:r>
    </w:p>
    <w:p w14:paraId="0803FD1D" w14:textId="77777777" w:rsidR="006E788B" w:rsidRDefault="006E788B" w:rsidP="006E788B">
      <w:pPr>
        <w:pStyle w:val="NormalWeb"/>
        <w:spacing w:before="0" w:beforeAutospacing="0" w:after="0" w:afterAutospacing="0" w:line="480" w:lineRule="auto"/>
        <w:ind w:firstLine="720"/>
        <w:rPr>
          <w:color w:val="1C1E29"/>
        </w:rPr>
      </w:pPr>
      <w:r>
        <w:rPr>
          <w:rStyle w:val="Emphasis"/>
          <w:color w:val="1C1E29"/>
        </w:rPr>
        <w:t>The Rocking-Horse Winner </w:t>
      </w:r>
      <w:r>
        <w:rPr>
          <w:color w:val="1C1E29"/>
        </w:rPr>
        <w:t>introduces us to a woman who thought that she was not lucky. She wasn't wealthy, her children were not the kind she would have loved, and her marriage did not turn out as the way she had expected. The story rises as the reader gets to know about Paul, her son, and her sisters, and the way they viewed their family (Ward, 2016). As the reader gets to the point where Paul uses his rocking horse to find luck, the tension in the story rises to the climax, where Hester starts feeling nervous about the boy's wellbeing. Later, when the boy learns that he had won a jackpot, he gets too excited and drops dead. Hester hears the voice of her brother telling her that her love of wealth is what destroyed her.</w:t>
      </w:r>
    </w:p>
    <w:p w14:paraId="670E7532" w14:textId="77777777" w:rsidR="00517D6B" w:rsidRDefault="00517D6B" w:rsidP="00517D6B">
      <w:pPr>
        <w:spacing w:line="480" w:lineRule="auto"/>
        <w:rPr>
          <w:rFonts w:eastAsia="Times New Roman"/>
        </w:rPr>
      </w:pPr>
    </w:p>
    <w:tbl>
      <w:tblPr>
        <w:tblStyle w:val="TableGrid"/>
        <w:tblpPr w:leftFromText="180" w:rightFromText="180" w:vertAnchor="page" w:horzAnchor="margin" w:tblpY="2311"/>
        <w:tblW w:w="0" w:type="auto"/>
        <w:tblLook w:val="04A0" w:firstRow="1" w:lastRow="0" w:firstColumn="1" w:lastColumn="0" w:noHBand="0" w:noVBand="1"/>
      </w:tblPr>
      <w:tblGrid>
        <w:gridCol w:w="2830"/>
        <w:gridCol w:w="6186"/>
      </w:tblGrid>
      <w:tr w:rsidR="000F07C6" w14:paraId="1CAF14AC" w14:textId="77777777" w:rsidTr="00A97171">
        <w:tc>
          <w:tcPr>
            <w:tcW w:w="2830" w:type="dxa"/>
          </w:tcPr>
          <w:p w14:paraId="77FB1959"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Metaphor</w:t>
            </w:r>
          </w:p>
        </w:tc>
        <w:tc>
          <w:tcPr>
            <w:tcW w:w="6186" w:type="dxa"/>
          </w:tcPr>
          <w:p w14:paraId="77085C2C" w14:textId="77777777" w:rsidR="000F07C6"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use of a metaphor is depicted when the writer describes the face of the bulky woman’s husband as “death-white”</w:t>
            </w:r>
          </w:p>
          <w:p w14:paraId="16C4F31B" w14:textId="77777777" w:rsidR="000F07C6" w:rsidRPr="006A1AEE" w:rsidRDefault="000F07C6" w:rsidP="000F07C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another use of metaphor when he states that the explanations would not arouse any “shadow of sympathy” to the woman</w:t>
            </w:r>
          </w:p>
        </w:tc>
      </w:tr>
      <w:tr w:rsidR="000F07C6" w14:paraId="35E889F5" w14:textId="77777777" w:rsidTr="00A97171">
        <w:tc>
          <w:tcPr>
            <w:tcW w:w="2830" w:type="dxa"/>
          </w:tcPr>
          <w:p w14:paraId="03B8D75D"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652ACC32" w14:textId="77777777" w:rsidR="000F07C6" w:rsidRPr="006A1AEE" w:rsidRDefault="000F07C6" w:rsidP="000F07C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An element of simile is seen when the writer narrates how the bulky woman enters the train, “like a shapeless bundle”</w:t>
            </w:r>
          </w:p>
        </w:tc>
      </w:tr>
      <w:tr w:rsidR="000F07C6" w14:paraId="6D831307" w14:textId="77777777" w:rsidTr="00A97171">
        <w:tc>
          <w:tcPr>
            <w:tcW w:w="2830" w:type="dxa"/>
          </w:tcPr>
          <w:p w14:paraId="35015625"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0F5290A0" w14:textId="77777777" w:rsidR="000F07C6" w:rsidRPr="006A1AEE" w:rsidRDefault="000F07C6" w:rsidP="000F07C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Imagery is outlaid when the writer states that the fat man had “bulging eyes which seemed to spurt inner violence of uncontrolled vitality.”</w:t>
            </w:r>
          </w:p>
        </w:tc>
      </w:tr>
      <w:tr w:rsidR="000F07C6" w14:paraId="3D0C199A" w14:textId="77777777" w:rsidTr="00A97171">
        <w:tc>
          <w:tcPr>
            <w:tcW w:w="2830" w:type="dxa"/>
          </w:tcPr>
          <w:p w14:paraId="587DE9A1"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7178A984"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use of symbolism is portrayed when one of the passengers states that “paternal love is not like bread that can be broken into pieces”</w:t>
            </w:r>
          </w:p>
        </w:tc>
      </w:tr>
      <w:tr w:rsidR="000F07C6" w14:paraId="22686C3E" w14:textId="77777777" w:rsidTr="00A97171">
        <w:tc>
          <w:tcPr>
            <w:tcW w:w="2830" w:type="dxa"/>
          </w:tcPr>
          <w:p w14:paraId="143EEB1C" w14:textId="77777777" w:rsidR="000F07C6" w:rsidRPr="00A97171" w:rsidRDefault="000F07C6" w:rsidP="000F07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Irony</w:t>
            </w:r>
          </w:p>
        </w:tc>
        <w:tc>
          <w:tcPr>
            <w:tcW w:w="6186" w:type="dxa"/>
          </w:tcPr>
          <w:p w14:paraId="4CCE538F" w14:textId="77777777" w:rsidR="000F07C6" w:rsidRPr="006A1AEE"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depicted when the fat man in the train breaks into laughter and denies to mourn the death of his son</w:t>
            </w:r>
          </w:p>
        </w:tc>
      </w:tr>
    </w:tbl>
    <w:p w14:paraId="1B0D5174" w14:textId="77777777" w:rsidR="000F07C6" w:rsidRPr="00A97171" w:rsidRDefault="000F07C6" w:rsidP="00A97171">
      <w:pPr>
        <w:spacing w:line="480" w:lineRule="auto"/>
        <w:jc w:val="center"/>
        <w:rPr>
          <w:b/>
        </w:rPr>
      </w:pPr>
      <w:r>
        <w:rPr>
          <w:b/>
        </w:rPr>
        <w:t>War</w:t>
      </w:r>
    </w:p>
    <w:p w14:paraId="68FA9B31" w14:textId="77777777" w:rsidR="000F07C6" w:rsidRDefault="000F07C6" w:rsidP="00A97171">
      <w:pPr>
        <w:spacing w:line="480" w:lineRule="auto"/>
      </w:pPr>
    </w:p>
    <w:p w14:paraId="71208EA6" w14:textId="77777777" w:rsidR="000F07C6" w:rsidRDefault="000F07C6" w:rsidP="00A97171">
      <w:pPr>
        <w:spacing w:line="480" w:lineRule="auto"/>
      </w:pPr>
    </w:p>
    <w:tbl>
      <w:tblPr>
        <w:tblStyle w:val="TableGrid"/>
        <w:tblW w:w="0" w:type="auto"/>
        <w:tblLook w:val="04A0" w:firstRow="1" w:lastRow="0" w:firstColumn="1" w:lastColumn="0" w:noHBand="0" w:noVBand="1"/>
      </w:tblPr>
      <w:tblGrid>
        <w:gridCol w:w="2830"/>
        <w:gridCol w:w="6186"/>
      </w:tblGrid>
      <w:tr w:rsidR="000F07C6" w14:paraId="103D5498" w14:textId="77777777" w:rsidTr="005331AA">
        <w:tc>
          <w:tcPr>
            <w:tcW w:w="2830" w:type="dxa"/>
          </w:tcPr>
          <w:p w14:paraId="090D6D12"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Theme Statement</w:t>
            </w:r>
          </w:p>
        </w:tc>
        <w:tc>
          <w:tcPr>
            <w:tcW w:w="6186" w:type="dxa"/>
          </w:tcPr>
          <w:p w14:paraId="631DFB44" w14:textId="77777777" w:rsidR="000F07C6" w:rsidRPr="00F01E64" w:rsidRDefault="000F07C6" w:rsidP="005331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“Then… is your son really dead?” This falls to be the theme </w:t>
            </w:r>
            <w:r>
              <w:rPr>
                <w:rFonts w:ascii="Times New Roman" w:hAnsi="Times New Roman" w:cs="Times New Roman"/>
                <w:sz w:val="24"/>
                <w:szCs w:val="24"/>
              </w:rPr>
              <w:lastRenderedPageBreak/>
              <w:t>statement since it is the major fear for every parent aboard the train. Each parent does not wish to succumb to such an occurrence of events.</w:t>
            </w:r>
          </w:p>
        </w:tc>
      </w:tr>
      <w:tr w:rsidR="000F07C6" w14:paraId="5C26EA76" w14:textId="77777777" w:rsidTr="005331AA">
        <w:tc>
          <w:tcPr>
            <w:tcW w:w="2830" w:type="dxa"/>
          </w:tcPr>
          <w:p w14:paraId="1BE30C7C" w14:textId="77777777" w:rsidR="000F07C6" w:rsidRPr="005331AA" w:rsidRDefault="000F07C6" w:rsidP="000F07C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Main Events</w:t>
            </w:r>
          </w:p>
        </w:tc>
        <w:tc>
          <w:tcPr>
            <w:tcW w:w="6186" w:type="dxa"/>
          </w:tcPr>
          <w:p w14:paraId="7062AC8A" w14:textId="77777777" w:rsidR="000F07C6"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main event for the story war is the recruitment of young men into the army to fight against the war. This state is significant since it gives the young people something to be proud of doing with their lives. This point is in accordance to the speech given by the fat man who was strongly agreed upon by the rest of the parents aboard the train.</w:t>
            </w:r>
          </w:p>
          <w:p w14:paraId="14820C84" w14:textId="77777777" w:rsidR="000F07C6" w:rsidRPr="005331AA" w:rsidRDefault="000F07C6" w:rsidP="000F07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other main event in this story is the journey. This falls as the main event since it is the main reason why the parents are in the train in the first place. The significance of this is that it enables the parents share their feelings of mourn thereby help one another release the tension.</w:t>
            </w:r>
          </w:p>
        </w:tc>
      </w:tr>
    </w:tbl>
    <w:p w14:paraId="5BFD87C8" w14:textId="77777777" w:rsidR="000F07C6" w:rsidRDefault="000F07C6" w:rsidP="005331AA">
      <w:pPr>
        <w:spacing w:line="480" w:lineRule="auto"/>
        <w:rPr>
          <w:b/>
        </w:rPr>
      </w:pPr>
    </w:p>
    <w:p w14:paraId="284EF879" w14:textId="77777777" w:rsidR="000F07C6" w:rsidRDefault="000F07C6" w:rsidP="00135308">
      <w:pPr>
        <w:tabs>
          <w:tab w:val="left" w:pos="4035"/>
          <w:tab w:val="center" w:pos="4513"/>
        </w:tabs>
        <w:spacing w:line="480" w:lineRule="auto"/>
        <w:rPr>
          <w:b/>
        </w:rPr>
      </w:pPr>
      <w:r>
        <w:rPr>
          <w:b/>
        </w:rPr>
        <w:tab/>
      </w:r>
    </w:p>
    <w:p w14:paraId="789EF440" w14:textId="77777777" w:rsidR="000F07C6" w:rsidRDefault="000F07C6" w:rsidP="00135308">
      <w:pPr>
        <w:tabs>
          <w:tab w:val="left" w:pos="4035"/>
          <w:tab w:val="center" w:pos="4513"/>
        </w:tabs>
        <w:spacing w:line="480" w:lineRule="auto"/>
        <w:jc w:val="center"/>
        <w:rPr>
          <w:b/>
        </w:rPr>
      </w:pPr>
      <w:r>
        <w:rPr>
          <w:b/>
        </w:rPr>
        <w:t>Game</w:t>
      </w:r>
    </w:p>
    <w:tbl>
      <w:tblPr>
        <w:tblStyle w:val="TableGrid"/>
        <w:tblW w:w="0" w:type="auto"/>
        <w:tblLook w:val="04A0" w:firstRow="1" w:lastRow="0" w:firstColumn="1" w:lastColumn="0" w:noHBand="0" w:noVBand="1"/>
      </w:tblPr>
      <w:tblGrid>
        <w:gridCol w:w="2882"/>
        <w:gridCol w:w="6186"/>
      </w:tblGrid>
      <w:tr w:rsidR="000F07C6" w14:paraId="6D66F917" w14:textId="77777777" w:rsidTr="00135308">
        <w:tc>
          <w:tcPr>
            <w:tcW w:w="2830" w:type="dxa"/>
          </w:tcPr>
          <w:p w14:paraId="050D213B"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Metaphor</w:t>
            </w:r>
          </w:p>
        </w:tc>
        <w:tc>
          <w:tcPr>
            <w:tcW w:w="6186" w:type="dxa"/>
          </w:tcPr>
          <w:p w14:paraId="63C0902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showcases metaphor when he states that the crew’s nerves were “jumpy”</w:t>
            </w:r>
          </w:p>
        </w:tc>
      </w:tr>
      <w:tr w:rsidR="000F07C6" w14:paraId="29F16D62" w14:textId="77777777" w:rsidTr="00135308">
        <w:tc>
          <w:tcPr>
            <w:tcW w:w="2830" w:type="dxa"/>
          </w:tcPr>
          <w:p w14:paraId="226EC7CA"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Simile</w:t>
            </w:r>
          </w:p>
        </w:tc>
        <w:tc>
          <w:tcPr>
            <w:tcW w:w="6186" w:type="dxa"/>
          </w:tcPr>
          <w:p w14:paraId="0EF36189"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Simile is recorded when the writer describes the sea to </w:t>
            </w:r>
            <w:r>
              <w:rPr>
                <w:rFonts w:ascii="Times New Roman" w:hAnsi="Times New Roman" w:cs="Times New Roman"/>
                <w:sz w:val="24"/>
                <w:szCs w:val="24"/>
              </w:rPr>
              <w:lastRenderedPageBreak/>
              <w:t>be “as flat as a plate-glass window”</w:t>
            </w:r>
          </w:p>
        </w:tc>
      </w:tr>
      <w:tr w:rsidR="000F07C6" w14:paraId="7F895F6D" w14:textId="77777777" w:rsidTr="00135308">
        <w:tc>
          <w:tcPr>
            <w:tcW w:w="2830" w:type="dxa"/>
          </w:tcPr>
          <w:p w14:paraId="2DFE0D5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Imagery</w:t>
            </w:r>
          </w:p>
        </w:tc>
        <w:tc>
          <w:tcPr>
            <w:tcW w:w="6186" w:type="dxa"/>
          </w:tcPr>
          <w:p w14:paraId="06517F32"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indicates imagery when he describes the night to be pressing its thick blackness upon the yacht</w:t>
            </w:r>
          </w:p>
        </w:tc>
      </w:tr>
      <w:tr w:rsidR="000F07C6" w14:paraId="6C1ADFBE" w14:textId="77777777" w:rsidTr="00135308">
        <w:tc>
          <w:tcPr>
            <w:tcW w:w="2830" w:type="dxa"/>
          </w:tcPr>
          <w:p w14:paraId="541ED6A0"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3E1CA60C"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describes the captain as “tough-minded” to identify him as one who is no easily terrified by things</w:t>
            </w:r>
          </w:p>
        </w:tc>
      </w:tr>
      <w:tr w:rsidR="000F07C6" w14:paraId="2726311D" w14:textId="77777777" w:rsidTr="00135308">
        <w:tc>
          <w:tcPr>
            <w:tcW w:w="2830" w:type="dxa"/>
          </w:tcPr>
          <w:p w14:paraId="5E065D81"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Characterization</w:t>
            </w:r>
          </w:p>
        </w:tc>
        <w:tc>
          <w:tcPr>
            <w:tcW w:w="6186" w:type="dxa"/>
          </w:tcPr>
          <w:p w14:paraId="353E03D7"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portrays characterization in the statement “moonless Caribbean night”. The night has been characterized since it has been given a state of being moonless</w:t>
            </w:r>
          </w:p>
        </w:tc>
      </w:tr>
      <w:tr w:rsidR="000F07C6" w14:paraId="68DD3E93" w14:textId="77777777" w:rsidTr="00135308">
        <w:tc>
          <w:tcPr>
            <w:tcW w:w="2830" w:type="dxa"/>
          </w:tcPr>
          <w:p w14:paraId="7F36EF7C" w14:textId="77777777" w:rsidR="000F07C6" w:rsidRPr="00135308" w:rsidRDefault="000F07C6" w:rsidP="000F07C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Allusion</w:t>
            </w:r>
          </w:p>
        </w:tc>
        <w:tc>
          <w:tcPr>
            <w:tcW w:w="6186" w:type="dxa"/>
          </w:tcPr>
          <w:p w14:paraId="798E72F6" w14:textId="77777777" w:rsidR="000F07C6" w:rsidRPr="0013530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writer depicts instances of allusion when he describes the sea to be muttering and growling as its waters approached the shores</w:t>
            </w:r>
          </w:p>
        </w:tc>
      </w:tr>
    </w:tbl>
    <w:p w14:paraId="0AB68D4F" w14:textId="77777777" w:rsidR="000F07C6" w:rsidRDefault="000F07C6" w:rsidP="00135308">
      <w:pPr>
        <w:spacing w:line="480" w:lineRule="auto"/>
      </w:pPr>
    </w:p>
    <w:p w14:paraId="1857C580" w14:textId="77777777" w:rsidR="000F07C6" w:rsidRDefault="000F07C6" w:rsidP="00135308">
      <w:pPr>
        <w:spacing w:line="480" w:lineRule="auto"/>
      </w:pPr>
    </w:p>
    <w:p w14:paraId="7A408302" w14:textId="77777777" w:rsidR="000F07C6" w:rsidRDefault="000F07C6" w:rsidP="00255C34">
      <w:pPr>
        <w:spacing w:line="480" w:lineRule="auto"/>
        <w:jc w:val="center"/>
        <w:rPr>
          <w:b/>
        </w:rPr>
      </w:pPr>
      <w:r>
        <w:rPr>
          <w:b/>
        </w:rPr>
        <w:t>The Charmer</w:t>
      </w:r>
    </w:p>
    <w:p w14:paraId="17EED6D2" w14:textId="77777777" w:rsidR="000F07C6" w:rsidRDefault="000F07C6" w:rsidP="00255C34">
      <w:pPr>
        <w:spacing w:line="480" w:lineRule="auto"/>
      </w:pPr>
    </w:p>
    <w:tbl>
      <w:tblPr>
        <w:tblStyle w:val="TableGrid"/>
        <w:tblW w:w="0" w:type="auto"/>
        <w:tblLook w:val="04A0" w:firstRow="1" w:lastRow="0" w:firstColumn="1" w:lastColumn="0" w:noHBand="0" w:noVBand="1"/>
      </w:tblPr>
      <w:tblGrid>
        <w:gridCol w:w="2830"/>
        <w:gridCol w:w="6186"/>
      </w:tblGrid>
      <w:tr w:rsidR="000F07C6" w14:paraId="33E8CBC4" w14:textId="77777777" w:rsidTr="00255C34">
        <w:tc>
          <w:tcPr>
            <w:tcW w:w="2830" w:type="dxa"/>
          </w:tcPr>
          <w:p w14:paraId="40B3E9C4"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Imagery</w:t>
            </w:r>
          </w:p>
        </w:tc>
        <w:tc>
          <w:tcPr>
            <w:tcW w:w="6186" w:type="dxa"/>
          </w:tcPr>
          <w:p w14:paraId="511BD5E0"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Imagery is depicted when the writer describes her brother’s actions; “his mouth would go all mock-sad and quivering”</w:t>
            </w:r>
          </w:p>
        </w:tc>
      </w:tr>
      <w:tr w:rsidR="000F07C6" w14:paraId="0ACF4F76" w14:textId="77777777" w:rsidTr="00255C34">
        <w:tc>
          <w:tcPr>
            <w:tcW w:w="2830" w:type="dxa"/>
          </w:tcPr>
          <w:p w14:paraId="04DDEC6F"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Symbolism</w:t>
            </w:r>
          </w:p>
        </w:tc>
        <w:tc>
          <w:tcPr>
            <w:tcW w:w="6186" w:type="dxa"/>
          </w:tcPr>
          <w:p w14:paraId="50C403B6" w14:textId="77777777" w:rsidR="000F07C6" w:rsidRPr="00605257"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writer showcases imagery when she claims “I was Zachary’s willing slave”. This was to mean that </w:t>
            </w:r>
            <w:r>
              <w:rPr>
                <w:rFonts w:ascii="Times New Roman" w:hAnsi="Times New Roman" w:cs="Times New Roman"/>
                <w:sz w:val="24"/>
                <w:szCs w:val="24"/>
              </w:rPr>
              <w:lastRenderedPageBreak/>
              <w:t xml:space="preserve">she did everything asked of her by Zachary </w:t>
            </w:r>
          </w:p>
        </w:tc>
      </w:tr>
      <w:tr w:rsidR="000F07C6" w14:paraId="6D9228B0" w14:textId="77777777" w:rsidTr="00255C34">
        <w:tc>
          <w:tcPr>
            <w:tcW w:w="2830" w:type="dxa"/>
          </w:tcPr>
          <w:p w14:paraId="4E281C63" w14:textId="77777777" w:rsidR="000F07C6" w:rsidRPr="00255C34" w:rsidRDefault="000F07C6" w:rsidP="000F07C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Irony</w:t>
            </w:r>
          </w:p>
        </w:tc>
        <w:tc>
          <w:tcPr>
            <w:tcW w:w="6186" w:type="dxa"/>
          </w:tcPr>
          <w:p w14:paraId="73D5D67B" w14:textId="77777777" w:rsidR="000F07C6" w:rsidRPr="00A03C28" w:rsidRDefault="000F07C6" w:rsidP="000F07C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Irony is seen when the writer describes his brother to be misbehaving yet still his parents end up forgiving him instead of disciplining him</w:t>
            </w:r>
          </w:p>
        </w:tc>
      </w:tr>
    </w:tbl>
    <w:p w14:paraId="1B2FD975" w14:textId="77777777" w:rsidR="000F07C6" w:rsidRPr="00255C34" w:rsidRDefault="000F07C6" w:rsidP="00255C34">
      <w:pPr>
        <w:spacing w:line="480" w:lineRule="auto"/>
      </w:pPr>
    </w:p>
    <w:p w14:paraId="02DF6760" w14:textId="77777777" w:rsidR="0067082D" w:rsidRDefault="0067082D" w:rsidP="00DB3A96">
      <w:pPr>
        <w:spacing w:line="480" w:lineRule="auto"/>
        <w:ind w:firstLine="720"/>
        <w:rPr>
          <w:rFonts w:eastAsia="Times New Roman"/>
        </w:rPr>
      </w:pPr>
    </w:p>
    <w:p w14:paraId="611576FB" w14:textId="77777777" w:rsidR="0067082D" w:rsidRDefault="0067082D" w:rsidP="00DB3A96">
      <w:pPr>
        <w:spacing w:line="480" w:lineRule="auto"/>
        <w:ind w:firstLine="720"/>
        <w:rPr>
          <w:rFonts w:eastAsia="Times New Roman"/>
        </w:rPr>
      </w:pPr>
    </w:p>
    <w:p w14:paraId="29F428AF" w14:textId="77777777" w:rsidR="006E788B" w:rsidRDefault="006E788B" w:rsidP="00DB3A96">
      <w:pPr>
        <w:spacing w:line="480" w:lineRule="auto"/>
        <w:ind w:firstLine="720"/>
        <w:rPr>
          <w:rFonts w:eastAsia="Times New Roman"/>
        </w:rPr>
      </w:pPr>
    </w:p>
    <w:p w14:paraId="0F8256D4" w14:textId="05E4F9A9" w:rsidR="0067082D" w:rsidRDefault="0067082D" w:rsidP="0067082D">
      <w:pPr>
        <w:spacing w:line="480" w:lineRule="auto"/>
        <w:ind w:firstLine="720"/>
        <w:jc w:val="center"/>
        <w:rPr>
          <w:rFonts w:eastAsia="Times New Roman"/>
        </w:rPr>
      </w:pPr>
      <w:r>
        <w:rPr>
          <w:rFonts w:eastAsia="Times New Roman"/>
        </w:rPr>
        <w:t>References</w:t>
      </w:r>
    </w:p>
    <w:p w14:paraId="4CFFA18A" w14:textId="22C65507" w:rsidR="0067082D" w:rsidRPr="005A01DE" w:rsidRDefault="005A01DE" w:rsidP="00274B94">
      <w:pPr>
        <w:spacing w:line="480" w:lineRule="auto"/>
        <w:ind w:left="720" w:hanging="720"/>
      </w:pPr>
      <w:r w:rsidRPr="005A01DE">
        <w:rPr>
          <w:color w:val="222222"/>
          <w:shd w:val="clear" w:color="auto" w:fill="FFFFFF"/>
        </w:rPr>
        <w:t xml:space="preserve">Ward, J. M. (2016). </w:t>
      </w:r>
      <w:proofErr w:type="gramStart"/>
      <w:r w:rsidRPr="005A01DE">
        <w:rPr>
          <w:color w:val="222222"/>
          <w:shd w:val="clear" w:color="auto" w:fill="FFFFFF"/>
        </w:rPr>
        <w:t>‘The Rocking-Horse Winner’in Five Genres.</w:t>
      </w:r>
      <w:proofErr w:type="gramEnd"/>
      <w:r w:rsidRPr="005A01DE">
        <w:rPr>
          <w:color w:val="222222"/>
          <w:shd w:val="clear" w:color="auto" w:fill="FFFFFF"/>
        </w:rPr>
        <w:t xml:space="preserve"> </w:t>
      </w:r>
      <w:proofErr w:type="gramStart"/>
      <w:r w:rsidRPr="005A01DE">
        <w:rPr>
          <w:color w:val="222222"/>
          <w:shd w:val="clear" w:color="auto" w:fill="FFFFFF"/>
        </w:rPr>
        <w:t>In </w:t>
      </w:r>
      <w:r w:rsidRPr="005A01DE">
        <w:rPr>
          <w:i/>
          <w:iCs/>
          <w:color w:val="222222"/>
          <w:shd w:val="clear" w:color="auto" w:fill="FFFFFF"/>
        </w:rPr>
        <w:t>The Forgotten Film Adaptations of DH Lawrence’s Short Stories</w:t>
      </w:r>
      <w:r w:rsidRPr="005A01DE">
        <w:rPr>
          <w:color w:val="222222"/>
          <w:shd w:val="clear" w:color="auto" w:fill="FFFFFF"/>
        </w:rPr>
        <w:t> (pp. 149-225).</w:t>
      </w:r>
      <w:proofErr w:type="gramEnd"/>
      <w:r w:rsidRPr="005A01DE">
        <w:rPr>
          <w:color w:val="222222"/>
          <w:shd w:val="clear" w:color="auto" w:fill="FFFFFF"/>
        </w:rPr>
        <w:t xml:space="preserve"> </w:t>
      </w:r>
      <w:proofErr w:type="gramStart"/>
      <w:r w:rsidRPr="005A01DE">
        <w:rPr>
          <w:color w:val="222222"/>
          <w:shd w:val="clear" w:color="auto" w:fill="FFFFFF"/>
        </w:rPr>
        <w:t>Brill Rodopi.</w:t>
      </w:r>
      <w:proofErr w:type="gramEnd"/>
    </w:p>
    <w:p w14:paraId="5FB01604" w14:textId="0F61E4F2" w:rsidR="0067082D" w:rsidRPr="005A01DE" w:rsidRDefault="005A01DE" w:rsidP="00274B94">
      <w:pPr>
        <w:spacing w:line="480" w:lineRule="auto"/>
        <w:ind w:left="720" w:hanging="720"/>
        <w:rPr>
          <w:color w:val="222222"/>
          <w:shd w:val="clear" w:color="auto" w:fill="FFFFFF"/>
        </w:rPr>
      </w:pPr>
      <w:r w:rsidRPr="005A01DE">
        <w:rPr>
          <w:color w:val="222222"/>
          <w:shd w:val="clear" w:color="auto" w:fill="FFFFFF"/>
        </w:rPr>
        <w:t>Kaczvinsky, D., Konkol, S., Bożena, K., Logotheti, A., Malcolm, D., Ostalska, K</w:t>
      </w:r>
      <w:proofErr w:type="gramStart"/>
      <w:r w:rsidRPr="005A01DE">
        <w:rPr>
          <w:color w:val="222222"/>
          <w:shd w:val="clear" w:color="auto" w:fill="FFFFFF"/>
        </w:rPr>
        <w:t>., ...</w:t>
      </w:r>
      <w:proofErr w:type="gramEnd"/>
      <w:r w:rsidRPr="005A01DE">
        <w:rPr>
          <w:color w:val="222222"/>
          <w:shd w:val="clear" w:color="auto" w:fill="FFFFFF"/>
        </w:rPr>
        <w:t xml:space="preserve"> &amp; Katarzyna, W. (2019). </w:t>
      </w:r>
      <w:proofErr w:type="gramStart"/>
      <w:r w:rsidRPr="005A01DE">
        <w:rPr>
          <w:i/>
          <w:iCs/>
          <w:color w:val="222222"/>
          <w:shd w:val="clear" w:color="auto" w:fill="FFFFFF"/>
        </w:rPr>
        <w:t>Reading Graham Swift</w:t>
      </w:r>
      <w:r w:rsidRPr="005A01DE">
        <w:rPr>
          <w:color w:val="222222"/>
          <w:shd w:val="clear" w:color="auto" w:fill="FFFFFF"/>
        </w:rPr>
        <w:t>.</w:t>
      </w:r>
      <w:proofErr w:type="gramEnd"/>
      <w:r w:rsidRPr="005A01DE">
        <w:rPr>
          <w:color w:val="222222"/>
          <w:shd w:val="clear" w:color="auto" w:fill="FFFFFF"/>
        </w:rPr>
        <w:t xml:space="preserve"> </w:t>
      </w:r>
      <w:proofErr w:type="gramStart"/>
      <w:r w:rsidRPr="005A01DE">
        <w:rPr>
          <w:color w:val="222222"/>
          <w:shd w:val="clear" w:color="auto" w:fill="FFFFFF"/>
        </w:rPr>
        <w:t>Lexington Books.</w:t>
      </w:r>
      <w:proofErr w:type="gramEnd"/>
    </w:p>
    <w:p w14:paraId="3998E445" w14:textId="5455B1BC"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 xml:space="preserve">Hemingway, E. (2016). Hills </w:t>
      </w:r>
      <w:proofErr w:type="gramStart"/>
      <w:r w:rsidRPr="005A01DE">
        <w:rPr>
          <w:color w:val="222222"/>
          <w:shd w:val="clear" w:color="auto" w:fill="FFFFFF"/>
        </w:rPr>
        <w:t>Like</w:t>
      </w:r>
      <w:proofErr w:type="gramEnd"/>
      <w:r w:rsidRPr="005A01DE">
        <w:rPr>
          <w:color w:val="222222"/>
          <w:shd w:val="clear" w:color="auto" w:fill="FFFFFF"/>
        </w:rPr>
        <w:t xml:space="preserve"> White Elephants.” 1927. </w:t>
      </w:r>
      <w:r w:rsidRPr="005A01DE">
        <w:rPr>
          <w:i/>
          <w:iCs/>
          <w:color w:val="222222"/>
          <w:shd w:val="clear" w:color="auto" w:fill="FFFFFF"/>
        </w:rPr>
        <w:t>The Short Stories of Ernest Hemingway</w:t>
      </w:r>
      <w:r w:rsidRPr="005A01DE">
        <w:rPr>
          <w:color w:val="222222"/>
          <w:shd w:val="clear" w:color="auto" w:fill="FFFFFF"/>
        </w:rPr>
        <w:t>, 273-278.</w:t>
      </w:r>
    </w:p>
    <w:p w14:paraId="76904E56" w14:textId="5A9A7A88" w:rsidR="005A01DE" w:rsidRPr="005A01DE" w:rsidRDefault="005A01DE" w:rsidP="00274B94">
      <w:pPr>
        <w:spacing w:line="480" w:lineRule="auto"/>
        <w:ind w:left="720" w:hanging="720"/>
        <w:rPr>
          <w:color w:val="222222"/>
          <w:shd w:val="clear" w:color="auto" w:fill="FFFFFF"/>
        </w:rPr>
      </w:pPr>
      <w:proofErr w:type="gramStart"/>
      <w:r w:rsidRPr="005A01DE">
        <w:rPr>
          <w:color w:val="222222"/>
          <w:shd w:val="clear" w:color="auto" w:fill="FFFFFF"/>
        </w:rPr>
        <w:t>Gao</w:t>
      </w:r>
      <w:proofErr w:type="gramEnd"/>
      <w:r w:rsidRPr="005A01DE">
        <w:rPr>
          <w:color w:val="222222"/>
          <w:shd w:val="clear" w:color="auto" w:fill="FFFFFF"/>
        </w:rPr>
        <w:t>, D. (2016). A Wretched Idealist”: Tragedy in “Love Must Not Be Forgotten.</w:t>
      </w:r>
    </w:p>
    <w:p w14:paraId="735B9B8E" w14:textId="4BABC2C5" w:rsidR="005A01DE" w:rsidRPr="005A01DE" w:rsidRDefault="005A01DE" w:rsidP="00274B94">
      <w:pPr>
        <w:spacing w:line="480" w:lineRule="auto"/>
        <w:ind w:left="720" w:hanging="720"/>
        <w:rPr>
          <w:color w:val="222222"/>
          <w:shd w:val="clear" w:color="auto" w:fill="FFFFFF"/>
        </w:rPr>
      </w:pPr>
      <w:r w:rsidRPr="005A01DE">
        <w:rPr>
          <w:color w:val="222222"/>
          <w:shd w:val="clear" w:color="auto" w:fill="FFFFFF"/>
        </w:rPr>
        <w:t xml:space="preserve">Connell, R. (2017). </w:t>
      </w:r>
      <w:proofErr w:type="gramStart"/>
      <w:r w:rsidRPr="005A01DE">
        <w:rPr>
          <w:color w:val="222222"/>
          <w:shd w:val="clear" w:color="auto" w:fill="FFFFFF"/>
        </w:rPr>
        <w:t>The most dangerous game.</w:t>
      </w:r>
      <w:proofErr w:type="gramEnd"/>
      <w:r w:rsidRPr="005A01DE">
        <w:rPr>
          <w:color w:val="222222"/>
          <w:shd w:val="clear" w:color="auto" w:fill="FFFFFF"/>
        </w:rPr>
        <w:t xml:space="preserve"> </w:t>
      </w:r>
      <w:proofErr w:type="gramStart"/>
      <w:r w:rsidRPr="005A01DE">
        <w:rPr>
          <w:color w:val="222222"/>
          <w:shd w:val="clear" w:color="auto" w:fill="FFFFFF"/>
        </w:rPr>
        <w:t>In </w:t>
      </w:r>
      <w:r w:rsidRPr="005A01DE">
        <w:rPr>
          <w:i/>
          <w:iCs/>
          <w:color w:val="222222"/>
          <w:shd w:val="clear" w:color="auto" w:fill="FFFFFF"/>
        </w:rPr>
        <w:t>Stories for Men</w:t>
      </w:r>
      <w:r w:rsidRPr="005A01DE">
        <w:rPr>
          <w:color w:val="222222"/>
          <w:shd w:val="clear" w:color="auto" w:fill="FFFFFF"/>
        </w:rPr>
        <w:t> (pp. 88-107).</w:t>
      </w:r>
      <w:proofErr w:type="gramEnd"/>
      <w:r w:rsidRPr="005A01DE">
        <w:rPr>
          <w:color w:val="222222"/>
          <w:shd w:val="clear" w:color="auto" w:fill="FFFFFF"/>
        </w:rPr>
        <w:t xml:space="preserve"> </w:t>
      </w:r>
      <w:proofErr w:type="gramStart"/>
      <w:r w:rsidRPr="005A01DE">
        <w:rPr>
          <w:color w:val="222222"/>
          <w:shd w:val="clear" w:color="auto" w:fill="FFFFFF"/>
        </w:rPr>
        <w:t>Routledge.</w:t>
      </w:r>
      <w:proofErr w:type="gramEnd"/>
    </w:p>
    <w:p w14:paraId="175BDD3B" w14:textId="5A12FDBE" w:rsidR="005A01DE" w:rsidRPr="005A01DE" w:rsidRDefault="005A01DE" w:rsidP="00274B94">
      <w:pPr>
        <w:spacing w:line="480" w:lineRule="auto"/>
        <w:ind w:left="720" w:hanging="720"/>
      </w:pPr>
      <w:r w:rsidRPr="005A01DE">
        <w:rPr>
          <w:color w:val="222222"/>
          <w:shd w:val="clear" w:color="auto" w:fill="FFFFFF"/>
        </w:rPr>
        <w:t>Bell, G. J. (2017). A contribution to the literature of the First World War by Mikhail Naimy: an analysis of the short story “Shorty”. </w:t>
      </w:r>
      <w:r w:rsidRPr="005A01DE">
        <w:rPr>
          <w:i/>
          <w:iCs/>
          <w:color w:val="222222"/>
          <w:shd w:val="clear" w:color="auto" w:fill="FFFFFF"/>
        </w:rPr>
        <w:t>Middle Eastern Literatures</w:t>
      </w:r>
      <w:r w:rsidRPr="005A01DE">
        <w:rPr>
          <w:color w:val="222222"/>
          <w:shd w:val="clear" w:color="auto" w:fill="FFFFFF"/>
        </w:rPr>
        <w:t>, </w:t>
      </w:r>
      <w:r w:rsidRPr="005A01DE">
        <w:rPr>
          <w:i/>
          <w:iCs/>
          <w:color w:val="222222"/>
          <w:shd w:val="clear" w:color="auto" w:fill="FFFFFF"/>
        </w:rPr>
        <w:t>20</w:t>
      </w:r>
      <w:r w:rsidRPr="005A01DE">
        <w:rPr>
          <w:color w:val="222222"/>
          <w:shd w:val="clear" w:color="auto" w:fill="FFFFFF"/>
        </w:rPr>
        <w:t>(3), 288-302.</w:t>
      </w:r>
    </w:p>
    <w:sectPr w:rsidR="005A01DE" w:rsidRPr="005A01DE"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A325FB" w14:textId="77777777" w:rsidR="00872BCA" w:rsidRDefault="00872BCA">
      <w:pPr>
        <w:spacing w:after="0" w:line="240" w:lineRule="auto"/>
      </w:pPr>
      <w:r>
        <w:separator/>
      </w:r>
    </w:p>
  </w:endnote>
  <w:endnote w:type="continuationSeparator" w:id="0">
    <w:p w14:paraId="1ECE9964" w14:textId="77777777" w:rsidR="00872BCA" w:rsidRDefault="00872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19DE0" w14:textId="77777777" w:rsidR="00872BCA" w:rsidRDefault="00872BCA">
      <w:pPr>
        <w:spacing w:after="0" w:line="240" w:lineRule="auto"/>
      </w:pPr>
      <w:r>
        <w:separator/>
      </w:r>
    </w:p>
  </w:footnote>
  <w:footnote w:type="continuationSeparator" w:id="0">
    <w:p w14:paraId="36B293FC" w14:textId="77777777" w:rsidR="00872BCA" w:rsidRDefault="00872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3794745" w:rsidR="000C5964" w:rsidRDefault="00AA78E6">
    <w:pPr>
      <w:pStyle w:val="Header"/>
    </w:pPr>
    <w:r>
      <w:t>SHORT STORY NARRATIVE ANALYSIS</w:t>
    </w:r>
    <w:r w:rsidR="00124E96">
      <w:tab/>
    </w:r>
    <w:r w:rsidR="00124E96">
      <w:tab/>
    </w:r>
    <w:r w:rsidR="00124E96">
      <w:fldChar w:fldCharType="begin"/>
    </w:r>
    <w:r w:rsidR="00124E96">
      <w:instrText xml:space="preserve"> PAGE   \* MERGEFORMAT </w:instrText>
    </w:r>
    <w:r w:rsidR="00124E96">
      <w:fldChar w:fldCharType="separate"/>
    </w:r>
    <w:r w:rsidR="00224AA8">
      <w:rPr>
        <w:noProof/>
      </w:rPr>
      <w:t>9</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DBEB5DF" w:rsidR="000C5964" w:rsidRDefault="00124E96" w:rsidP="005F776D">
    <w:pPr>
      <w:spacing w:line="480" w:lineRule="auto"/>
    </w:pPr>
    <w:r>
      <w:t xml:space="preserve">Running head: </w:t>
    </w:r>
    <w:r w:rsidR="00AA78E6">
      <w:t xml:space="preserve">SHORT STORY </w:t>
    </w:r>
    <w:r w:rsidR="00603148">
      <w:t>NARRATIVE ANALYSIS</w:t>
    </w:r>
    <w:r w:rsidR="00603148">
      <w:tab/>
    </w:r>
    <w:r w:rsidR="00AA78E6">
      <w:t xml:space="preserve">       </w:t>
    </w:r>
    <w:r w:rsidR="005F776D">
      <w:t xml:space="preserve">                                       </w:t>
    </w:r>
    <w:r>
      <w:fldChar w:fldCharType="begin"/>
    </w:r>
    <w:r>
      <w:instrText xml:space="preserve"> PAGE   \* MERGEFORMAT </w:instrText>
    </w:r>
    <w:r>
      <w:fldChar w:fldCharType="separate"/>
    </w:r>
    <w:r w:rsidR="00224AA8">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694"/>
    <w:multiLevelType w:val="hybridMultilevel"/>
    <w:tmpl w:val="0ED2E5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B23DAD"/>
    <w:multiLevelType w:val="hybridMultilevel"/>
    <w:tmpl w:val="0060C87E"/>
    <w:lvl w:ilvl="0" w:tplc="0FB4EC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035C0A"/>
    <w:multiLevelType w:val="hybridMultilevel"/>
    <w:tmpl w:val="E7D6A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064DDC"/>
    <w:multiLevelType w:val="hybridMultilevel"/>
    <w:tmpl w:val="F8F42B3C"/>
    <w:lvl w:ilvl="0" w:tplc="0AB8AC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1A7DD5"/>
    <w:multiLevelType w:val="hybridMultilevel"/>
    <w:tmpl w:val="2BEE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7853981"/>
    <w:multiLevelType w:val="hybridMultilevel"/>
    <w:tmpl w:val="90349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9144EE2"/>
    <w:multiLevelType w:val="hybridMultilevel"/>
    <w:tmpl w:val="EC1EC6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9882808"/>
    <w:multiLevelType w:val="hybridMultilevel"/>
    <w:tmpl w:val="059C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9C266DA"/>
    <w:multiLevelType w:val="hybridMultilevel"/>
    <w:tmpl w:val="2540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7"/>
  </w:num>
  <w:num w:numId="5">
    <w:abstractNumId w:val="4"/>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E586C"/>
    <w:rsid w:val="000E660E"/>
    <w:rsid w:val="000F07C6"/>
    <w:rsid w:val="000F0D68"/>
    <w:rsid w:val="00120FC6"/>
    <w:rsid w:val="00123208"/>
    <w:rsid w:val="00124E96"/>
    <w:rsid w:val="00127E8D"/>
    <w:rsid w:val="001717BF"/>
    <w:rsid w:val="001922D4"/>
    <w:rsid w:val="001954F1"/>
    <w:rsid w:val="001B78AC"/>
    <w:rsid w:val="001C3356"/>
    <w:rsid w:val="001C514F"/>
    <w:rsid w:val="001E69BA"/>
    <w:rsid w:val="001E72D2"/>
    <w:rsid w:val="00200448"/>
    <w:rsid w:val="00205334"/>
    <w:rsid w:val="00205F60"/>
    <w:rsid w:val="00224AA8"/>
    <w:rsid w:val="00235EF5"/>
    <w:rsid w:val="00250936"/>
    <w:rsid w:val="0025568D"/>
    <w:rsid w:val="00274616"/>
    <w:rsid w:val="00274B94"/>
    <w:rsid w:val="00283A80"/>
    <w:rsid w:val="002A3E80"/>
    <w:rsid w:val="002B570E"/>
    <w:rsid w:val="002E42EA"/>
    <w:rsid w:val="002E5CCB"/>
    <w:rsid w:val="00312ECD"/>
    <w:rsid w:val="00325EA2"/>
    <w:rsid w:val="00341A79"/>
    <w:rsid w:val="00391085"/>
    <w:rsid w:val="003A4C4D"/>
    <w:rsid w:val="003B67B6"/>
    <w:rsid w:val="003C0699"/>
    <w:rsid w:val="003E0DF3"/>
    <w:rsid w:val="00400081"/>
    <w:rsid w:val="004011FA"/>
    <w:rsid w:val="0041003C"/>
    <w:rsid w:val="00411C50"/>
    <w:rsid w:val="0042628F"/>
    <w:rsid w:val="00430421"/>
    <w:rsid w:val="004443AA"/>
    <w:rsid w:val="00445721"/>
    <w:rsid w:val="004575B8"/>
    <w:rsid w:val="004856FF"/>
    <w:rsid w:val="004F73FC"/>
    <w:rsid w:val="00500E27"/>
    <w:rsid w:val="005178DE"/>
    <w:rsid w:val="00517D6B"/>
    <w:rsid w:val="00524E71"/>
    <w:rsid w:val="005262DA"/>
    <w:rsid w:val="0053023C"/>
    <w:rsid w:val="00542539"/>
    <w:rsid w:val="00562A86"/>
    <w:rsid w:val="00596F43"/>
    <w:rsid w:val="005A01DE"/>
    <w:rsid w:val="005C5173"/>
    <w:rsid w:val="005C6DE9"/>
    <w:rsid w:val="005F4C23"/>
    <w:rsid w:val="005F776D"/>
    <w:rsid w:val="005F7CE7"/>
    <w:rsid w:val="00603148"/>
    <w:rsid w:val="0061517F"/>
    <w:rsid w:val="00642861"/>
    <w:rsid w:val="006518DD"/>
    <w:rsid w:val="0066468A"/>
    <w:rsid w:val="00667892"/>
    <w:rsid w:val="0067082D"/>
    <w:rsid w:val="0068160D"/>
    <w:rsid w:val="006A4049"/>
    <w:rsid w:val="006A4738"/>
    <w:rsid w:val="006A69D2"/>
    <w:rsid w:val="006E4A0E"/>
    <w:rsid w:val="006E6301"/>
    <w:rsid w:val="006E68AE"/>
    <w:rsid w:val="006E72B6"/>
    <w:rsid w:val="006E788B"/>
    <w:rsid w:val="006F5729"/>
    <w:rsid w:val="00711A6B"/>
    <w:rsid w:val="00717001"/>
    <w:rsid w:val="007907D2"/>
    <w:rsid w:val="0079459F"/>
    <w:rsid w:val="007959CB"/>
    <w:rsid w:val="00795EA9"/>
    <w:rsid w:val="007E7A9F"/>
    <w:rsid w:val="00872BCA"/>
    <w:rsid w:val="008978BA"/>
    <w:rsid w:val="008B14DF"/>
    <w:rsid w:val="008D4196"/>
    <w:rsid w:val="008E0EC4"/>
    <w:rsid w:val="008F4073"/>
    <w:rsid w:val="008F49DB"/>
    <w:rsid w:val="008F771A"/>
    <w:rsid w:val="00901608"/>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F5A"/>
    <w:rsid w:val="00AA78E6"/>
    <w:rsid w:val="00AC5101"/>
    <w:rsid w:val="00AD42BE"/>
    <w:rsid w:val="00AD78D0"/>
    <w:rsid w:val="00B34385"/>
    <w:rsid w:val="00B3541B"/>
    <w:rsid w:val="00B651CF"/>
    <w:rsid w:val="00C01E80"/>
    <w:rsid w:val="00C03D28"/>
    <w:rsid w:val="00C24DE0"/>
    <w:rsid w:val="00C66B5D"/>
    <w:rsid w:val="00C82270"/>
    <w:rsid w:val="00C82553"/>
    <w:rsid w:val="00C84394"/>
    <w:rsid w:val="00CA77C4"/>
    <w:rsid w:val="00CB3EEF"/>
    <w:rsid w:val="00CF1599"/>
    <w:rsid w:val="00D40778"/>
    <w:rsid w:val="00D7670B"/>
    <w:rsid w:val="00D77B78"/>
    <w:rsid w:val="00D824D6"/>
    <w:rsid w:val="00DB3A96"/>
    <w:rsid w:val="00DC03AF"/>
    <w:rsid w:val="00DD0658"/>
    <w:rsid w:val="00DF099D"/>
    <w:rsid w:val="00DF46A2"/>
    <w:rsid w:val="00E46D5E"/>
    <w:rsid w:val="00E65939"/>
    <w:rsid w:val="00E906C8"/>
    <w:rsid w:val="00F03B24"/>
    <w:rsid w:val="00F57324"/>
    <w:rsid w:val="00F8558A"/>
    <w:rsid w:val="00FD1754"/>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3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6E788B"/>
    <w:pPr>
      <w:spacing w:before="100" w:beforeAutospacing="1" w:after="100" w:afterAutospacing="1" w:line="240" w:lineRule="auto"/>
    </w:pPr>
    <w:rPr>
      <w:rFonts w:eastAsia="Times New Roman"/>
    </w:rPr>
  </w:style>
  <w:style w:type="table" w:styleId="TableGrid">
    <w:name w:val="Table Grid"/>
    <w:basedOn w:val="TableNormal"/>
    <w:uiPriority w:val="39"/>
    <w:rsid w:val="000F07C6"/>
    <w:pPr>
      <w:spacing w:after="0" w:line="240" w:lineRule="auto"/>
    </w:pPr>
    <w:rPr>
      <w:rFonts w:ascii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07C6"/>
    <w:pPr>
      <w:ind w:left="720"/>
      <w:contextualSpacing/>
    </w:pPr>
    <w:rPr>
      <w:rFonts w:asciiTheme="minorHAnsi" w:hAnsiTheme="minorHAnsi" w:cstheme="minorBid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6E788B"/>
    <w:pPr>
      <w:spacing w:before="100" w:beforeAutospacing="1" w:after="100" w:afterAutospacing="1" w:line="240" w:lineRule="auto"/>
    </w:pPr>
    <w:rPr>
      <w:rFonts w:eastAsia="Times New Roman"/>
    </w:rPr>
  </w:style>
  <w:style w:type="table" w:styleId="TableGrid">
    <w:name w:val="Table Grid"/>
    <w:basedOn w:val="TableNormal"/>
    <w:uiPriority w:val="39"/>
    <w:rsid w:val="000F07C6"/>
    <w:pPr>
      <w:spacing w:after="0" w:line="240" w:lineRule="auto"/>
    </w:pPr>
    <w:rPr>
      <w:rFonts w:ascii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07C6"/>
    <w:pPr>
      <w:ind w:left="720"/>
      <w:contextualSpacing/>
    </w:pPr>
    <w:rPr>
      <w:rFonts w:ascii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21425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A749A-217A-487A-9C66-CACA8474C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2020-01-17T07:11:00Z</dcterms:created>
  <dcterms:modified xsi:type="dcterms:W3CDTF">2020-01-17T07:11:00Z</dcterms:modified>
</cp:coreProperties>
</file>