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68D" w:rsidRDefault="00CC768D" w:rsidP="00CC768D">
      <w:pPr>
        <w:spacing w:after="0" w:line="480" w:lineRule="auto"/>
        <w:jc w:val="center"/>
        <w:rPr>
          <w:rFonts w:ascii="Times New Roman" w:hAnsi="Times New Roman" w:cs="Times New Roman"/>
          <w:sz w:val="24"/>
        </w:rPr>
      </w:pPr>
      <w:bookmarkStart w:id="0" w:name="_GoBack"/>
      <w:bookmarkEnd w:id="0"/>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Pr="00CC768D" w:rsidRDefault="00CC768D" w:rsidP="00CC768D">
      <w:pPr>
        <w:spacing w:after="0" w:line="480" w:lineRule="auto"/>
        <w:jc w:val="center"/>
        <w:rPr>
          <w:rFonts w:ascii="Times New Roman" w:hAnsi="Times New Roman" w:cs="Times New Roman"/>
          <w:sz w:val="24"/>
        </w:rPr>
      </w:pPr>
      <w:r w:rsidRPr="00CC768D">
        <w:rPr>
          <w:rFonts w:ascii="Times New Roman" w:hAnsi="Times New Roman" w:cs="Times New Roman"/>
          <w:sz w:val="24"/>
        </w:rPr>
        <w:t>Solitary Confinement</w:t>
      </w:r>
    </w:p>
    <w:p w:rsidR="00CC768D" w:rsidRPr="00CC768D" w:rsidRDefault="00CC768D" w:rsidP="00CC768D">
      <w:pPr>
        <w:spacing w:after="0" w:line="480" w:lineRule="auto"/>
        <w:jc w:val="center"/>
        <w:rPr>
          <w:rFonts w:ascii="Times New Roman" w:hAnsi="Times New Roman" w:cs="Times New Roman"/>
          <w:sz w:val="24"/>
        </w:rPr>
      </w:pPr>
      <w:r w:rsidRPr="00CC768D">
        <w:rPr>
          <w:rFonts w:ascii="Times New Roman" w:hAnsi="Times New Roman" w:cs="Times New Roman"/>
          <w:sz w:val="24"/>
        </w:rPr>
        <w:t>Student’s Name</w:t>
      </w:r>
    </w:p>
    <w:p w:rsidR="00CC768D" w:rsidRPr="00CC768D" w:rsidRDefault="00CC768D" w:rsidP="00CC768D">
      <w:pPr>
        <w:spacing w:after="0" w:line="480" w:lineRule="auto"/>
        <w:jc w:val="center"/>
        <w:rPr>
          <w:rFonts w:ascii="Times New Roman" w:hAnsi="Times New Roman" w:cs="Times New Roman"/>
          <w:sz w:val="24"/>
        </w:rPr>
      </w:pPr>
      <w:r w:rsidRPr="00CC768D">
        <w:rPr>
          <w:rFonts w:ascii="Times New Roman" w:hAnsi="Times New Roman" w:cs="Times New Roman"/>
          <w:sz w:val="24"/>
        </w:rPr>
        <w:t>Institution Affiliation</w:t>
      </w:r>
    </w:p>
    <w:p w:rsidR="00CC768D" w:rsidRPr="00CC768D" w:rsidRDefault="00CC768D" w:rsidP="00CC768D">
      <w:pPr>
        <w:spacing w:after="0" w:line="480" w:lineRule="auto"/>
        <w:jc w:val="center"/>
        <w:rPr>
          <w:rFonts w:ascii="Times New Roman" w:hAnsi="Times New Roman" w:cs="Times New Roman"/>
          <w:sz w:val="24"/>
        </w:rPr>
      </w:pPr>
      <w:r w:rsidRPr="00CC768D">
        <w:rPr>
          <w:rFonts w:ascii="Times New Roman" w:hAnsi="Times New Roman" w:cs="Times New Roman"/>
          <w:sz w:val="24"/>
        </w:rPr>
        <w:t>Date</w:t>
      </w: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Default="00CC768D" w:rsidP="00CC768D">
      <w:pPr>
        <w:spacing w:after="0" w:line="480" w:lineRule="auto"/>
        <w:jc w:val="center"/>
        <w:rPr>
          <w:rFonts w:ascii="Times New Roman" w:hAnsi="Times New Roman" w:cs="Times New Roman"/>
          <w:sz w:val="24"/>
        </w:rPr>
      </w:pPr>
    </w:p>
    <w:p w:rsidR="00CC768D" w:rsidRPr="00CC768D" w:rsidRDefault="00CC768D" w:rsidP="00CC768D">
      <w:pPr>
        <w:spacing w:after="0" w:line="480" w:lineRule="auto"/>
        <w:jc w:val="center"/>
        <w:rPr>
          <w:rFonts w:ascii="Times New Roman" w:hAnsi="Times New Roman" w:cs="Times New Roman"/>
          <w:b/>
          <w:sz w:val="24"/>
        </w:rPr>
      </w:pPr>
      <w:r w:rsidRPr="00CC768D">
        <w:rPr>
          <w:rFonts w:ascii="Times New Roman" w:hAnsi="Times New Roman" w:cs="Times New Roman"/>
          <w:b/>
          <w:sz w:val="24"/>
        </w:rPr>
        <w:lastRenderedPageBreak/>
        <w:t>Solitary Confinement</w:t>
      </w:r>
    </w:p>
    <w:p w:rsidR="00D14EF5" w:rsidRPr="00CC768D" w:rsidRDefault="00CC768D" w:rsidP="00CC768D">
      <w:pPr>
        <w:spacing w:after="0" w:line="480" w:lineRule="auto"/>
        <w:rPr>
          <w:rFonts w:ascii="Times New Roman" w:hAnsi="Times New Roman" w:cs="Times New Roman"/>
          <w:sz w:val="24"/>
        </w:rPr>
      </w:pPr>
      <w:r>
        <w:rPr>
          <w:rFonts w:ascii="Times New Roman" w:hAnsi="Times New Roman" w:cs="Times New Roman"/>
          <w:sz w:val="24"/>
        </w:rPr>
        <w:tab/>
      </w:r>
      <w:r w:rsidR="00D14EF5" w:rsidRPr="00CC768D">
        <w:rPr>
          <w:rFonts w:ascii="Times New Roman" w:hAnsi="Times New Roman" w:cs="Times New Roman"/>
          <w:sz w:val="24"/>
        </w:rPr>
        <w:t>Solitary confinement is a debacle that affects almost all justice and correctional systems in the world because its nature violates many fundamental human rights. There are dissenting factions that either support or oppose the phenomenon, and each party feels that its points are more rational. A thin membrane separates the two groups, but the variables in the equation extend to crimes committed out of prison</w:t>
      </w:r>
      <w:r w:rsidRPr="00CC768D">
        <w:rPr>
          <w:rFonts w:ascii="Times New Roman" w:hAnsi="Times New Roman" w:cs="Times New Roman"/>
          <w:sz w:val="24"/>
        </w:rPr>
        <w:t xml:space="preserve"> (Kim, 2015)</w:t>
      </w:r>
      <w:r w:rsidR="00D14EF5" w:rsidRPr="00CC768D">
        <w:rPr>
          <w:rFonts w:ascii="Times New Roman" w:hAnsi="Times New Roman" w:cs="Times New Roman"/>
          <w:sz w:val="24"/>
        </w:rPr>
        <w:t>. The privatization of correctional facilities sped the popularity of this mode of punishment, and the justifications for the phenomenon grew wildly. There are three stakeholders in this debate, the prisoners, the justice systems, courts, and prison management; it may be the government or the private sector.</w:t>
      </w:r>
    </w:p>
    <w:p w:rsidR="00D14EF5" w:rsidRPr="00CC768D" w:rsidRDefault="00CC768D" w:rsidP="00CC768D">
      <w:pPr>
        <w:spacing w:after="0" w:line="480" w:lineRule="auto"/>
        <w:rPr>
          <w:rFonts w:ascii="Times New Roman" w:hAnsi="Times New Roman" w:cs="Times New Roman"/>
          <w:sz w:val="24"/>
        </w:rPr>
      </w:pPr>
      <w:r>
        <w:rPr>
          <w:rFonts w:ascii="Times New Roman" w:hAnsi="Times New Roman" w:cs="Times New Roman"/>
          <w:sz w:val="24"/>
        </w:rPr>
        <w:tab/>
      </w:r>
      <w:r w:rsidRPr="00CC768D">
        <w:rPr>
          <w:rFonts w:ascii="Times New Roman" w:hAnsi="Times New Roman" w:cs="Times New Roman"/>
          <w:sz w:val="24"/>
        </w:rPr>
        <w:t>In</w:t>
      </w:r>
      <w:r w:rsidR="00D14EF5" w:rsidRPr="00CC768D">
        <w:rPr>
          <w:rFonts w:ascii="Times New Roman" w:hAnsi="Times New Roman" w:cs="Times New Roman"/>
          <w:sz w:val="24"/>
        </w:rPr>
        <w:t xml:space="preserve"> most cases, solitary confinement is used for punishment, but in some rare cases, it used as protection in confinement. The protection can be from the rest of the inmates or self; in some cases, prisoners may want to harm themselves or appear to be deranged; in such a situation, confinement is then used to ensure the safety of the prisoner</w:t>
      </w:r>
      <w:r w:rsidRPr="00CC768D">
        <w:rPr>
          <w:rFonts w:ascii="Times New Roman" w:hAnsi="Times New Roman" w:cs="Times New Roman"/>
          <w:sz w:val="24"/>
        </w:rPr>
        <w:t xml:space="preserve"> (Banks, 2018)</w:t>
      </w:r>
      <w:r w:rsidR="00D14EF5" w:rsidRPr="00CC768D">
        <w:rPr>
          <w:rFonts w:ascii="Times New Roman" w:hAnsi="Times New Roman" w:cs="Times New Roman"/>
          <w:sz w:val="24"/>
        </w:rPr>
        <w:t>. Some prisoners appear to be troublesome to the management by constantly attacking other prisoners or wardens, and the mode of punishment is then confinement.</w:t>
      </w:r>
    </w:p>
    <w:p w:rsidR="00D14EF5" w:rsidRPr="00CC768D" w:rsidRDefault="00CC768D" w:rsidP="00CC768D">
      <w:pPr>
        <w:spacing w:after="0" w:line="480" w:lineRule="auto"/>
        <w:rPr>
          <w:rFonts w:ascii="Times New Roman" w:hAnsi="Times New Roman" w:cs="Times New Roman"/>
          <w:sz w:val="24"/>
        </w:rPr>
      </w:pPr>
      <w:r>
        <w:rPr>
          <w:rFonts w:ascii="Times New Roman" w:hAnsi="Times New Roman" w:cs="Times New Roman"/>
          <w:sz w:val="24"/>
        </w:rPr>
        <w:tab/>
      </w:r>
      <w:r w:rsidR="00D14EF5" w:rsidRPr="00CC768D">
        <w:rPr>
          <w:rFonts w:ascii="Times New Roman" w:hAnsi="Times New Roman" w:cs="Times New Roman"/>
          <w:sz w:val="24"/>
        </w:rPr>
        <w:t>However, there are some effects of this phenomenon, and they take longer to wear off the brain of an inmate. Solitary confinement is a state where an inmate is locked inside a room for a specific duration. He or she is not allowed to interact with other people, inmates, and warden, and food is passed to him or her through a feeding hole. The social aspect of the individual is then hindered, and psychologists narrate that this state sparks mental dementia</w:t>
      </w:r>
      <w:r w:rsidRPr="00CC768D">
        <w:rPr>
          <w:rFonts w:ascii="Times New Roman" w:hAnsi="Times New Roman" w:cs="Times New Roman"/>
          <w:sz w:val="24"/>
        </w:rPr>
        <w:t xml:space="preserve"> (Graham &amp; White, 2014)</w:t>
      </w:r>
      <w:r w:rsidR="00D14EF5" w:rsidRPr="00CC768D">
        <w:rPr>
          <w:rFonts w:ascii="Times New Roman" w:hAnsi="Times New Roman" w:cs="Times New Roman"/>
          <w:sz w:val="24"/>
        </w:rPr>
        <w:t xml:space="preserve">. Gradually the situation may lead to irreversible madness that tremendously affects the life of the inmate. The rationale for this type of confinement is for the inmate to reflect upon his or her mistakes, but the results completely disintegrate the analogy. International law </w:t>
      </w:r>
      <w:r w:rsidR="00D14EF5" w:rsidRPr="00CC768D">
        <w:rPr>
          <w:rFonts w:ascii="Times New Roman" w:hAnsi="Times New Roman" w:cs="Times New Roman"/>
          <w:sz w:val="24"/>
        </w:rPr>
        <w:lastRenderedPageBreak/>
        <w:t>stipulates that solitary confinement that exceeds 15 days is a violation of human rights, but without proper checks, prisoners have always fallen to the demerits of the phenomena. This inhumane activity should stop, and correction facilities should look for better alternatives to punish non-conforming inmates.</w:t>
      </w: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CC768D" w:rsidRDefault="00CC768D" w:rsidP="00CC768D">
      <w:pPr>
        <w:spacing w:after="0" w:line="480" w:lineRule="auto"/>
        <w:rPr>
          <w:rFonts w:ascii="Times New Roman" w:hAnsi="Times New Roman" w:cs="Times New Roman"/>
          <w:sz w:val="24"/>
        </w:rPr>
      </w:pPr>
    </w:p>
    <w:p w:rsidR="00B63039" w:rsidRPr="00CC768D" w:rsidRDefault="00D14EF5" w:rsidP="00CC768D">
      <w:pPr>
        <w:spacing w:after="0" w:line="480" w:lineRule="auto"/>
        <w:jc w:val="center"/>
        <w:rPr>
          <w:rFonts w:ascii="Times New Roman" w:hAnsi="Times New Roman" w:cs="Times New Roman"/>
          <w:sz w:val="24"/>
        </w:rPr>
      </w:pPr>
      <w:r w:rsidRPr="00CC768D">
        <w:rPr>
          <w:rFonts w:ascii="Times New Roman" w:hAnsi="Times New Roman" w:cs="Times New Roman"/>
          <w:sz w:val="24"/>
        </w:rPr>
        <w:lastRenderedPageBreak/>
        <w:t>References</w:t>
      </w:r>
    </w:p>
    <w:p w:rsidR="00D14EF5" w:rsidRPr="00CC768D" w:rsidRDefault="00D14EF5" w:rsidP="00CC768D">
      <w:pPr>
        <w:spacing w:after="0" w:line="480" w:lineRule="auto"/>
        <w:rPr>
          <w:rFonts w:ascii="Times New Roman" w:hAnsi="Times New Roman" w:cs="Times New Roman"/>
          <w:sz w:val="24"/>
        </w:rPr>
      </w:pPr>
      <w:r w:rsidRPr="00CC768D">
        <w:rPr>
          <w:rFonts w:ascii="Times New Roman" w:hAnsi="Times New Roman" w:cs="Times New Roman"/>
          <w:sz w:val="24"/>
        </w:rPr>
        <w:t>Banks, C. (2018). Criminal justice ethics: Theory and practice. Sage Publications.</w:t>
      </w:r>
    </w:p>
    <w:p w:rsidR="00CC768D" w:rsidRPr="00CC768D" w:rsidRDefault="00CC768D" w:rsidP="00CC768D">
      <w:pPr>
        <w:spacing w:after="0" w:line="480" w:lineRule="auto"/>
        <w:rPr>
          <w:rFonts w:ascii="Times New Roman" w:hAnsi="Times New Roman" w:cs="Times New Roman"/>
          <w:sz w:val="24"/>
        </w:rPr>
      </w:pPr>
      <w:r w:rsidRPr="00CC768D">
        <w:rPr>
          <w:rFonts w:ascii="Times New Roman" w:hAnsi="Times New Roman" w:cs="Times New Roman"/>
          <w:sz w:val="24"/>
        </w:rPr>
        <w:t>Graham, H., &amp; White, R. (2014). Innovative justice. Routledge.</w:t>
      </w:r>
    </w:p>
    <w:p w:rsidR="00D14EF5" w:rsidRPr="00CC768D" w:rsidRDefault="00CC768D" w:rsidP="00CC768D">
      <w:pPr>
        <w:spacing w:after="0" w:line="480" w:lineRule="auto"/>
        <w:rPr>
          <w:rFonts w:ascii="Times New Roman" w:hAnsi="Times New Roman" w:cs="Times New Roman"/>
          <w:sz w:val="24"/>
        </w:rPr>
      </w:pPr>
      <w:r w:rsidRPr="00CC768D">
        <w:rPr>
          <w:rFonts w:ascii="Times New Roman" w:hAnsi="Times New Roman" w:cs="Times New Roman"/>
          <w:sz w:val="24"/>
        </w:rPr>
        <w:t xml:space="preserve">Kim, T. (2015). Let the Rookies up to Bat: Re-evaluating Legislation and Agency Practices in </w:t>
      </w:r>
      <w:r>
        <w:rPr>
          <w:rFonts w:ascii="Times New Roman" w:hAnsi="Times New Roman" w:cs="Times New Roman"/>
          <w:sz w:val="24"/>
        </w:rPr>
        <w:tab/>
      </w:r>
      <w:r w:rsidRPr="00CC768D">
        <w:rPr>
          <w:rFonts w:ascii="Times New Roman" w:hAnsi="Times New Roman" w:cs="Times New Roman"/>
          <w:sz w:val="24"/>
        </w:rPr>
        <w:t xml:space="preserve">the Procurement of Private Prison Management Services. Colum. JL &amp; Soc. Probs., 49, </w:t>
      </w:r>
      <w:r>
        <w:rPr>
          <w:rFonts w:ascii="Times New Roman" w:hAnsi="Times New Roman" w:cs="Times New Roman"/>
          <w:sz w:val="24"/>
        </w:rPr>
        <w:tab/>
      </w:r>
      <w:r w:rsidRPr="00CC768D">
        <w:rPr>
          <w:rFonts w:ascii="Times New Roman" w:hAnsi="Times New Roman" w:cs="Times New Roman"/>
          <w:sz w:val="24"/>
        </w:rPr>
        <w:t>343.</w:t>
      </w:r>
    </w:p>
    <w:p w:rsidR="00CC768D" w:rsidRPr="00CC768D" w:rsidRDefault="00CC768D" w:rsidP="00CC768D">
      <w:pPr>
        <w:spacing w:after="0" w:line="480" w:lineRule="auto"/>
        <w:rPr>
          <w:rFonts w:ascii="Times New Roman" w:hAnsi="Times New Roman" w:cs="Times New Roman"/>
          <w:sz w:val="24"/>
        </w:rPr>
      </w:pPr>
    </w:p>
    <w:sectPr w:rsidR="00CC768D" w:rsidRPr="00CC768D" w:rsidSect="00CC76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276" w:rsidRDefault="00974276" w:rsidP="00CC768D">
      <w:pPr>
        <w:spacing w:after="0" w:line="240" w:lineRule="auto"/>
      </w:pPr>
      <w:r>
        <w:separator/>
      </w:r>
    </w:p>
  </w:endnote>
  <w:endnote w:type="continuationSeparator" w:id="0">
    <w:p w:rsidR="00974276" w:rsidRDefault="00974276" w:rsidP="00CC7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276" w:rsidRDefault="00974276" w:rsidP="00CC768D">
      <w:pPr>
        <w:spacing w:after="0" w:line="240" w:lineRule="auto"/>
      </w:pPr>
      <w:r>
        <w:separator/>
      </w:r>
    </w:p>
  </w:footnote>
  <w:footnote w:type="continuationSeparator" w:id="0">
    <w:p w:rsidR="00974276" w:rsidRDefault="00974276" w:rsidP="00CC7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68D" w:rsidRPr="00CC768D" w:rsidRDefault="00CC768D" w:rsidP="00CC768D">
    <w:pPr>
      <w:pStyle w:val="Header"/>
      <w:jc w:val="right"/>
      <w:rPr>
        <w:rFonts w:ascii="Times New Roman" w:hAnsi="Times New Roman" w:cs="Times New Roman"/>
        <w:sz w:val="24"/>
      </w:rPr>
    </w:pPr>
    <w:r w:rsidRPr="00CC768D">
      <w:rPr>
        <w:rFonts w:ascii="Times New Roman" w:hAnsi="Times New Roman" w:cs="Times New Roman"/>
        <w:sz w:val="24"/>
      </w:rPr>
      <w:t>SOLITARY CONFINEMENT</w:t>
    </w:r>
    <w:r w:rsidRPr="00CC768D">
      <w:rPr>
        <w:rFonts w:ascii="Times New Roman" w:hAnsi="Times New Roman" w:cs="Times New Roman"/>
        <w:sz w:val="24"/>
      </w:rPr>
      <w:tab/>
    </w:r>
    <w:r w:rsidRPr="00CC768D">
      <w:rPr>
        <w:rFonts w:ascii="Times New Roman" w:hAnsi="Times New Roman" w:cs="Times New Roman"/>
        <w:sz w:val="24"/>
      </w:rPr>
      <w:tab/>
    </w:r>
    <w:sdt>
      <w:sdtPr>
        <w:rPr>
          <w:rFonts w:ascii="Times New Roman" w:hAnsi="Times New Roman" w:cs="Times New Roman"/>
          <w:sz w:val="24"/>
        </w:rPr>
        <w:id w:val="1599826969"/>
        <w:docPartObj>
          <w:docPartGallery w:val="Page Numbers (Top of Page)"/>
          <w:docPartUnique/>
        </w:docPartObj>
      </w:sdtPr>
      <w:sdtEndPr>
        <w:rPr>
          <w:noProof/>
        </w:rPr>
      </w:sdtEndPr>
      <w:sdtContent>
        <w:r w:rsidRPr="00CC768D">
          <w:rPr>
            <w:rFonts w:ascii="Times New Roman" w:hAnsi="Times New Roman" w:cs="Times New Roman"/>
            <w:sz w:val="24"/>
          </w:rPr>
          <w:fldChar w:fldCharType="begin"/>
        </w:r>
        <w:r w:rsidRPr="00CC768D">
          <w:rPr>
            <w:rFonts w:ascii="Times New Roman" w:hAnsi="Times New Roman" w:cs="Times New Roman"/>
            <w:sz w:val="24"/>
          </w:rPr>
          <w:instrText xml:space="preserve"> PAGE   \* MERGEFORMAT </w:instrText>
        </w:r>
        <w:r w:rsidRPr="00CC768D">
          <w:rPr>
            <w:rFonts w:ascii="Times New Roman" w:hAnsi="Times New Roman" w:cs="Times New Roman"/>
            <w:sz w:val="24"/>
          </w:rPr>
          <w:fldChar w:fldCharType="separate"/>
        </w:r>
        <w:r w:rsidR="006265E2">
          <w:rPr>
            <w:rFonts w:ascii="Times New Roman" w:hAnsi="Times New Roman" w:cs="Times New Roman"/>
            <w:noProof/>
            <w:sz w:val="24"/>
          </w:rPr>
          <w:t>4</w:t>
        </w:r>
        <w:r w:rsidRPr="00CC768D">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68D" w:rsidRPr="00CC768D" w:rsidRDefault="00CC768D" w:rsidP="00CC768D">
    <w:pPr>
      <w:pStyle w:val="Header"/>
      <w:jc w:val="right"/>
      <w:rPr>
        <w:rFonts w:ascii="Times New Roman" w:hAnsi="Times New Roman" w:cs="Times New Roman"/>
        <w:sz w:val="24"/>
      </w:rPr>
    </w:pPr>
    <w:r w:rsidRPr="00CC768D">
      <w:rPr>
        <w:rFonts w:ascii="Times New Roman" w:hAnsi="Times New Roman" w:cs="Times New Roman"/>
        <w:sz w:val="24"/>
      </w:rPr>
      <w:t>Running head: SOLITARY CONFINEMENT</w:t>
    </w:r>
    <w:r w:rsidRPr="00CC768D">
      <w:rPr>
        <w:rFonts w:ascii="Times New Roman" w:hAnsi="Times New Roman" w:cs="Times New Roman"/>
        <w:sz w:val="24"/>
      </w:rPr>
      <w:tab/>
    </w:r>
    <w:r w:rsidRPr="00CC768D">
      <w:rPr>
        <w:rFonts w:ascii="Times New Roman" w:hAnsi="Times New Roman" w:cs="Times New Roman"/>
        <w:sz w:val="24"/>
      </w:rPr>
      <w:tab/>
    </w:r>
    <w:sdt>
      <w:sdtPr>
        <w:rPr>
          <w:rFonts w:ascii="Times New Roman" w:hAnsi="Times New Roman" w:cs="Times New Roman"/>
          <w:sz w:val="24"/>
        </w:rPr>
        <w:id w:val="-1152359512"/>
        <w:docPartObj>
          <w:docPartGallery w:val="Page Numbers (Top of Page)"/>
          <w:docPartUnique/>
        </w:docPartObj>
      </w:sdtPr>
      <w:sdtEndPr>
        <w:rPr>
          <w:noProof/>
        </w:rPr>
      </w:sdtEndPr>
      <w:sdtContent>
        <w:r w:rsidRPr="00CC768D">
          <w:rPr>
            <w:rFonts w:ascii="Times New Roman" w:hAnsi="Times New Roman" w:cs="Times New Roman"/>
            <w:sz w:val="24"/>
          </w:rPr>
          <w:fldChar w:fldCharType="begin"/>
        </w:r>
        <w:r w:rsidRPr="00CC768D">
          <w:rPr>
            <w:rFonts w:ascii="Times New Roman" w:hAnsi="Times New Roman" w:cs="Times New Roman"/>
            <w:sz w:val="24"/>
          </w:rPr>
          <w:instrText xml:space="preserve"> PAGE   \* MERGEFORMAT </w:instrText>
        </w:r>
        <w:r w:rsidRPr="00CC768D">
          <w:rPr>
            <w:rFonts w:ascii="Times New Roman" w:hAnsi="Times New Roman" w:cs="Times New Roman"/>
            <w:sz w:val="24"/>
          </w:rPr>
          <w:fldChar w:fldCharType="separate"/>
        </w:r>
        <w:r w:rsidR="006265E2">
          <w:rPr>
            <w:rFonts w:ascii="Times New Roman" w:hAnsi="Times New Roman" w:cs="Times New Roman"/>
            <w:noProof/>
            <w:sz w:val="24"/>
          </w:rPr>
          <w:t>1</w:t>
        </w:r>
        <w:r w:rsidRPr="00CC768D">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EB7"/>
    <w:rsid w:val="003C0023"/>
    <w:rsid w:val="003C7EB7"/>
    <w:rsid w:val="00462C81"/>
    <w:rsid w:val="006247B7"/>
    <w:rsid w:val="006265E2"/>
    <w:rsid w:val="00974276"/>
    <w:rsid w:val="00B63039"/>
    <w:rsid w:val="00B77511"/>
    <w:rsid w:val="00CC768D"/>
    <w:rsid w:val="00D14EF5"/>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68D"/>
  </w:style>
  <w:style w:type="paragraph" w:styleId="Footer">
    <w:name w:val="footer"/>
    <w:basedOn w:val="Normal"/>
    <w:link w:val="FooterChar"/>
    <w:uiPriority w:val="99"/>
    <w:unhideWhenUsed/>
    <w:rsid w:val="00CC7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68D"/>
  </w:style>
  <w:style w:type="paragraph" w:styleId="Footer">
    <w:name w:val="footer"/>
    <w:basedOn w:val="Normal"/>
    <w:link w:val="FooterChar"/>
    <w:uiPriority w:val="99"/>
    <w:unhideWhenUsed/>
    <w:rsid w:val="00CC7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2019-10-17T02:37:00Z</dcterms:created>
  <dcterms:modified xsi:type="dcterms:W3CDTF">2019-10-17T02:37:00Z</dcterms:modified>
</cp:coreProperties>
</file>