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7677D9">
      <w:pPr>
        <w:spacing w:after="0" w:line="480" w:lineRule="auto"/>
        <w:contextualSpacing/>
        <w:rPr>
          <w:rFonts w:ascii="Times New Roman" w:hAnsi="Times New Roman" w:cs="Times New Roman"/>
          <w:sz w:val="24"/>
          <w:szCs w:val="24"/>
        </w:rPr>
      </w:pPr>
    </w:p>
    <w:p w:rsidR="007677D9"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Accounting</w:t>
      </w:r>
    </w:p>
    <w:p w:rsidR="007677D9"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00D02C71">
        <w:rPr>
          <w:rFonts w:ascii="Times New Roman" w:hAnsi="Times New Roman" w:cs="Times New Roman"/>
          <w:sz w:val="24"/>
          <w:szCs w:val="24"/>
        </w:rPr>
        <w:t>Name</w:t>
      </w:r>
    </w:p>
    <w:p w:rsidR="0058647D"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58647D"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677D9" w:rsidRDefault="007672AF" w:rsidP="008A0970">
      <w:pPr>
        <w:spacing w:after="0"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7677D9" w:rsidRDefault="007677D9" w:rsidP="008A0970">
      <w:pPr>
        <w:spacing w:after="0" w:line="480" w:lineRule="auto"/>
        <w:ind w:firstLine="720"/>
        <w:contextualSpacing/>
        <w:jc w:val="center"/>
        <w:rPr>
          <w:rFonts w:ascii="Times New Roman" w:hAnsi="Times New Roman" w:cs="Times New Roman"/>
          <w:sz w:val="24"/>
          <w:szCs w:val="24"/>
        </w:rPr>
      </w:pPr>
    </w:p>
    <w:p w:rsidR="0058647D" w:rsidRDefault="007672AF">
      <w:pPr>
        <w:rPr>
          <w:rFonts w:ascii="Times New Roman" w:hAnsi="Times New Roman" w:cs="Times New Roman"/>
          <w:sz w:val="24"/>
          <w:szCs w:val="24"/>
        </w:rPr>
      </w:pPr>
      <w:r>
        <w:rPr>
          <w:rFonts w:ascii="Times New Roman" w:hAnsi="Times New Roman" w:cs="Times New Roman"/>
          <w:sz w:val="24"/>
          <w:szCs w:val="24"/>
        </w:rPr>
        <w:br w:type="page"/>
      </w:r>
    </w:p>
    <w:p w:rsidR="007677D9"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Accounting</w:t>
      </w:r>
    </w:p>
    <w:p w:rsidR="0004486F" w:rsidRPr="0058647D" w:rsidRDefault="007672AF" w:rsidP="0058647D">
      <w:pPr>
        <w:spacing w:after="0" w:line="480" w:lineRule="auto"/>
        <w:contextualSpacing/>
        <w:rPr>
          <w:rFonts w:ascii="Times New Roman" w:hAnsi="Times New Roman" w:cs="Times New Roman"/>
          <w:b/>
          <w:sz w:val="24"/>
          <w:szCs w:val="24"/>
        </w:rPr>
      </w:pPr>
      <w:r w:rsidRPr="0058647D">
        <w:rPr>
          <w:rFonts w:ascii="Times New Roman" w:hAnsi="Times New Roman" w:cs="Times New Roman"/>
          <w:b/>
          <w:sz w:val="24"/>
          <w:szCs w:val="24"/>
        </w:rPr>
        <w:t>Article 1</w:t>
      </w:r>
    </w:p>
    <w:p w:rsidR="00F97E8F"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w:t>
      </w:r>
      <w:r w:rsidR="00A113B1">
        <w:rPr>
          <w:rFonts w:ascii="Times New Roman" w:hAnsi="Times New Roman" w:cs="Times New Roman"/>
          <w:sz w:val="24"/>
          <w:szCs w:val="24"/>
        </w:rPr>
        <w:t xml:space="preserve"> the goodwill impairment assessment and how it i</w:t>
      </w:r>
      <w:r w:rsidR="00EF7D12">
        <w:rPr>
          <w:rFonts w:ascii="Times New Roman" w:hAnsi="Times New Roman" w:cs="Times New Roman"/>
          <w:sz w:val="24"/>
          <w:szCs w:val="24"/>
        </w:rPr>
        <w:t>s represented in the Accounting Standards Update new guidance. It will also talk about particular income tax and how they are considered concerning the implications that are present in the financial sector of the goodwill impairment. According to the article, goodwill is considered as an amount in excess that an individual is payi</w:t>
      </w:r>
      <w:r w:rsidR="00ED7EB7">
        <w:rPr>
          <w:rFonts w:ascii="Times New Roman" w:hAnsi="Times New Roman" w:cs="Times New Roman"/>
          <w:sz w:val="24"/>
          <w:szCs w:val="24"/>
        </w:rPr>
        <w:t>ng willingly than what is</w:t>
      </w:r>
      <w:r w:rsidR="00EF7D12">
        <w:rPr>
          <w:rFonts w:ascii="Times New Roman" w:hAnsi="Times New Roman" w:cs="Times New Roman"/>
          <w:sz w:val="24"/>
          <w:szCs w:val="24"/>
        </w:rPr>
        <w:t xml:space="preserve"> supposed to be paid.</w:t>
      </w:r>
      <w:r w:rsidR="00ED7EB7">
        <w:rPr>
          <w:rFonts w:ascii="Times New Roman" w:hAnsi="Times New Roman" w:cs="Times New Roman"/>
          <w:sz w:val="24"/>
          <w:szCs w:val="24"/>
        </w:rPr>
        <w:t xml:space="preserve"> It is the amount received if the acquiree is sold in a transaction, which is in an orderly manner</w:t>
      </w:r>
      <w:r w:rsidR="0058647D">
        <w:rPr>
          <w:rFonts w:ascii="Times New Roman" w:hAnsi="Times New Roman" w:cs="Times New Roman"/>
          <w:sz w:val="24"/>
          <w:szCs w:val="24"/>
        </w:rPr>
        <w:t xml:space="preserve"> (Rashty,</w:t>
      </w:r>
      <w:r w:rsidR="007677D9">
        <w:rPr>
          <w:rFonts w:ascii="Times New Roman" w:hAnsi="Times New Roman" w:cs="Times New Roman"/>
          <w:sz w:val="24"/>
          <w:szCs w:val="24"/>
        </w:rPr>
        <w:t xml:space="preserve"> 2018)</w:t>
      </w:r>
      <w:r w:rsidR="00ED7EB7">
        <w:rPr>
          <w:rFonts w:ascii="Times New Roman" w:hAnsi="Times New Roman" w:cs="Times New Roman"/>
          <w:sz w:val="24"/>
          <w:szCs w:val="24"/>
        </w:rPr>
        <w:t xml:space="preserve">. </w:t>
      </w:r>
    </w:p>
    <w:p w:rsidR="000E7181"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explained t</w:t>
      </w:r>
      <w:r w:rsidR="00ED7EB7">
        <w:rPr>
          <w:rFonts w:ascii="Times New Roman" w:hAnsi="Times New Roman" w:cs="Times New Roman"/>
          <w:sz w:val="24"/>
          <w:szCs w:val="24"/>
        </w:rPr>
        <w:t xml:space="preserve">he new guidance that is currently used in the finance sector </w:t>
      </w:r>
      <w:r w:rsidR="00706B45">
        <w:rPr>
          <w:rFonts w:ascii="Times New Roman" w:hAnsi="Times New Roman" w:cs="Times New Roman"/>
          <w:sz w:val="24"/>
          <w:szCs w:val="24"/>
        </w:rPr>
        <w:t>helps companies to choose impairments according to qualitative factors</w:t>
      </w:r>
      <w:r>
        <w:rPr>
          <w:rFonts w:ascii="Times New Roman" w:hAnsi="Times New Roman" w:cs="Times New Roman"/>
          <w:sz w:val="24"/>
          <w:szCs w:val="24"/>
        </w:rPr>
        <w:t xml:space="preserve"> very well</w:t>
      </w:r>
      <w:r w:rsidR="00706B45">
        <w:rPr>
          <w:rFonts w:ascii="Times New Roman" w:hAnsi="Times New Roman" w:cs="Times New Roman"/>
          <w:sz w:val="24"/>
          <w:szCs w:val="24"/>
        </w:rPr>
        <w:t xml:space="preserve">. </w:t>
      </w:r>
      <w:r>
        <w:rPr>
          <w:rFonts w:ascii="Times New Roman" w:hAnsi="Times New Roman" w:cs="Times New Roman"/>
          <w:sz w:val="24"/>
          <w:szCs w:val="24"/>
        </w:rPr>
        <w:t>I did not know that i</w:t>
      </w:r>
      <w:r w:rsidR="00706B45">
        <w:rPr>
          <w:rFonts w:ascii="Times New Roman" w:hAnsi="Times New Roman" w:cs="Times New Roman"/>
          <w:sz w:val="24"/>
          <w:szCs w:val="24"/>
        </w:rPr>
        <w:t xml:space="preserve">t helps the companies to first compare </w:t>
      </w:r>
      <w:r w:rsidR="009E329D">
        <w:rPr>
          <w:rFonts w:ascii="Times New Roman" w:hAnsi="Times New Roman" w:cs="Times New Roman"/>
          <w:sz w:val="24"/>
          <w:szCs w:val="24"/>
        </w:rPr>
        <w:t xml:space="preserve">the reporting unit value to the carrying amount. Secondly, any goodwill impairment when calculated by the company is charged if the fair value is lower while comparing it with the carrying amount. During impairment assessment, if the carrying unit is higher than the fair value, then the goodwill impairments charges </w:t>
      </w:r>
      <w:r>
        <w:rPr>
          <w:rFonts w:ascii="Times New Roman" w:hAnsi="Times New Roman" w:cs="Times New Roman"/>
          <w:sz w:val="24"/>
          <w:szCs w:val="24"/>
        </w:rPr>
        <w:t>should be recorded by the respective companies. Hence, many companies can decide to go ahead with new current goodwill impairment guidance because it is useful and makes the testing process of th</w:t>
      </w:r>
      <w:r>
        <w:rPr>
          <w:rFonts w:ascii="Times New Roman" w:hAnsi="Times New Roman" w:cs="Times New Roman"/>
          <w:sz w:val="24"/>
          <w:szCs w:val="24"/>
        </w:rPr>
        <w:t>e goodwill impairment easier.</w:t>
      </w:r>
    </w:p>
    <w:p w:rsidR="000E7181" w:rsidRPr="0058647D" w:rsidRDefault="007672AF" w:rsidP="0058647D">
      <w:pPr>
        <w:spacing w:after="0" w:line="480" w:lineRule="auto"/>
        <w:contextualSpacing/>
        <w:rPr>
          <w:rFonts w:ascii="Times New Roman" w:hAnsi="Times New Roman" w:cs="Times New Roman"/>
          <w:b/>
          <w:sz w:val="24"/>
          <w:szCs w:val="24"/>
        </w:rPr>
      </w:pPr>
      <w:r w:rsidRPr="0058647D">
        <w:rPr>
          <w:rFonts w:ascii="Times New Roman" w:hAnsi="Times New Roman" w:cs="Times New Roman"/>
          <w:b/>
          <w:sz w:val="24"/>
          <w:szCs w:val="24"/>
        </w:rPr>
        <w:t>Article 2</w:t>
      </w:r>
    </w:p>
    <w:p w:rsidR="000E7181"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article is about how </w:t>
      </w:r>
      <w:r w:rsidR="004D22D8">
        <w:rPr>
          <w:rFonts w:ascii="Times New Roman" w:hAnsi="Times New Roman" w:cs="Times New Roman"/>
          <w:sz w:val="24"/>
          <w:szCs w:val="24"/>
        </w:rPr>
        <w:t>financial</w:t>
      </w:r>
      <w:r>
        <w:rPr>
          <w:rFonts w:ascii="Times New Roman" w:hAnsi="Times New Roman" w:cs="Times New Roman"/>
          <w:sz w:val="24"/>
          <w:szCs w:val="24"/>
        </w:rPr>
        <w:t xml:space="preserve"> </w:t>
      </w:r>
      <w:r w:rsidR="004D22D8">
        <w:rPr>
          <w:rFonts w:ascii="Times New Roman" w:hAnsi="Times New Roman" w:cs="Times New Roman"/>
          <w:sz w:val="24"/>
          <w:szCs w:val="24"/>
        </w:rPr>
        <w:t>performance</w:t>
      </w:r>
      <w:r>
        <w:rPr>
          <w:rFonts w:ascii="Times New Roman" w:hAnsi="Times New Roman" w:cs="Times New Roman"/>
          <w:sz w:val="24"/>
          <w:szCs w:val="24"/>
        </w:rPr>
        <w:t xml:space="preserve"> is linked to growth that is sustainable and effective for individuals in </w:t>
      </w:r>
      <w:r w:rsidR="004D22D8">
        <w:rPr>
          <w:rFonts w:ascii="Times New Roman" w:hAnsi="Times New Roman" w:cs="Times New Roman"/>
          <w:sz w:val="24"/>
          <w:szCs w:val="24"/>
        </w:rPr>
        <w:t>accounting</w:t>
      </w:r>
      <w:r>
        <w:rPr>
          <w:rFonts w:ascii="Times New Roman" w:hAnsi="Times New Roman" w:cs="Times New Roman"/>
          <w:sz w:val="24"/>
          <w:szCs w:val="24"/>
        </w:rPr>
        <w:t xml:space="preserve">. Many risks come when practicing accounting. These risks may lead to </w:t>
      </w:r>
      <w:r w:rsidR="004D22D8">
        <w:rPr>
          <w:rFonts w:ascii="Times New Roman" w:hAnsi="Times New Roman" w:cs="Times New Roman"/>
          <w:sz w:val="24"/>
          <w:szCs w:val="24"/>
        </w:rPr>
        <w:t>individuals</w:t>
      </w:r>
      <w:r>
        <w:rPr>
          <w:rFonts w:ascii="Times New Roman" w:hAnsi="Times New Roman" w:cs="Times New Roman"/>
          <w:sz w:val="24"/>
          <w:szCs w:val="24"/>
        </w:rPr>
        <w:t>’ per</w:t>
      </w:r>
      <w:r>
        <w:rPr>
          <w:rFonts w:ascii="Times New Roman" w:hAnsi="Times New Roman" w:cs="Times New Roman"/>
          <w:sz w:val="24"/>
          <w:szCs w:val="24"/>
        </w:rPr>
        <w:t xml:space="preserve">formances </w:t>
      </w:r>
      <w:r w:rsidR="004D22D8">
        <w:rPr>
          <w:rFonts w:ascii="Times New Roman" w:hAnsi="Times New Roman" w:cs="Times New Roman"/>
          <w:sz w:val="24"/>
          <w:szCs w:val="24"/>
        </w:rPr>
        <w:t>decreasing, hence, lowering their production. These risks come due to certain factors, which include environmental, governance, and social factors</w:t>
      </w:r>
      <w:r w:rsidR="007677D9">
        <w:rPr>
          <w:rFonts w:ascii="Times New Roman" w:hAnsi="Times New Roman" w:cs="Times New Roman"/>
          <w:sz w:val="24"/>
          <w:szCs w:val="24"/>
        </w:rPr>
        <w:t xml:space="preserve"> (Hales, 2018)</w:t>
      </w:r>
      <w:r w:rsidR="004D22D8">
        <w:rPr>
          <w:rFonts w:ascii="Times New Roman" w:hAnsi="Times New Roman" w:cs="Times New Roman"/>
          <w:sz w:val="24"/>
          <w:szCs w:val="24"/>
        </w:rPr>
        <w:t>.</w:t>
      </w:r>
    </w:p>
    <w:p w:rsidR="004D22D8"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I believe the strength of this article is discussing how companies should grow their</w:t>
      </w:r>
      <w:r>
        <w:rPr>
          <w:rFonts w:ascii="Times New Roman" w:hAnsi="Times New Roman" w:cs="Times New Roman"/>
          <w:sz w:val="24"/>
          <w:szCs w:val="24"/>
        </w:rPr>
        <w:t xml:space="preserve"> investors' demand since the higher the investor demand, the higher the performance of </w:t>
      </w:r>
      <w:r w:rsidR="00576F58">
        <w:rPr>
          <w:rFonts w:ascii="Times New Roman" w:hAnsi="Times New Roman" w:cs="Times New Roman"/>
          <w:sz w:val="24"/>
          <w:szCs w:val="24"/>
        </w:rPr>
        <w:t>the</w:t>
      </w:r>
      <w:r>
        <w:rPr>
          <w:rFonts w:ascii="Times New Roman" w:hAnsi="Times New Roman" w:cs="Times New Roman"/>
          <w:sz w:val="24"/>
          <w:szCs w:val="24"/>
        </w:rPr>
        <w:t xml:space="preserve"> </w:t>
      </w:r>
      <w:r w:rsidR="00576F58">
        <w:rPr>
          <w:rFonts w:ascii="Times New Roman" w:hAnsi="Times New Roman" w:cs="Times New Roman"/>
          <w:sz w:val="24"/>
          <w:szCs w:val="24"/>
        </w:rPr>
        <w:t>accountants</w:t>
      </w:r>
      <w:r>
        <w:rPr>
          <w:rFonts w:ascii="Times New Roman" w:hAnsi="Times New Roman" w:cs="Times New Roman"/>
          <w:sz w:val="24"/>
          <w:szCs w:val="24"/>
        </w:rPr>
        <w:t xml:space="preserve">, which may lead to </w:t>
      </w:r>
      <w:r w:rsidR="00576F58">
        <w:rPr>
          <w:rFonts w:ascii="Times New Roman" w:hAnsi="Times New Roman" w:cs="Times New Roman"/>
          <w:sz w:val="24"/>
          <w:szCs w:val="24"/>
        </w:rPr>
        <w:t>the success of the organizations. The authors in the article described everything well since they covered the factors that may affect financial performance and how to grow financial performance in organizations. The article has brought out all the essential ways of improving business performance and maintaining growth sustainability in organizations.</w:t>
      </w:r>
    </w:p>
    <w:p w:rsidR="00576F58" w:rsidRPr="0058647D" w:rsidRDefault="007672AF" w:rsidP="0058647D">
      <w:pPr>
        <w:spacing w:after="0" w:line="480" w:lineRule="auto"/>
        <w:contextualSpacing/>
        <w:rPr>
          <w:rFonts w:ascii="Times New Roman" w:hAnsi="Times New Roman" w:cs="Times New Roman"/>
          <w:b/>
          <w:sz w:val="24"/>
          <w:szCs w:val="24"/>
        </w:rPr>
      </w:pPr>
      <w:r w:rsidRPr="0058647D">
        <w:rPr>
          <w:rFonts w:ascii="Times New Roman" w:hAnsi="Times New Roman" w:cs="Times New Roman"/>
          <w:b/>
          <w:sz w:val="24"/>
          <w:szCs w:val="24"/>
        </w:rPr>
        <w:t>Article 3</w:t>
      </w:r>
    </w:p>
    <w:p w:rsidR="00576F58"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evo</w:t>
      </w:r>
      <w:r>
        <w:rPr>
          <w:rFonts w:ascii="Times New Roman" w:hAnsi="Times New Roman" w:cs="Times New Roman"/>
          <w:sz w:val="24"/>
          <w:szCs w:val="24"/>
        </w:rPr>
        <w:t>lving business practices that are rapidly being used in organizations. The article also talks about how companies tend to neglect these audit technologies that have emerged, not knowing the benefits they bring to an organization. These technologies include</w:t>
      </w:r>
      <w:r>
        <w:rPr>
          <w:rFonts w:ascii="Times New Roman" w:hAnsi="Times New Roman" w:cs="Times New Roman"/>
          <w:sz w:val="24"/>
          <w:szCs w:val="24"/>
        </w:rPr>
        <w:t xml:space="preserve"> smart contracts and </w:t>
      </w:r>
      <w:r w:rsidR="008A0970">
        <w:rPr>
          <w:rFonts w:ascii="Times New Roman" w:hAnsi="Times New Roman" w:cs="Times New Roman"/>
          <w:sz w:val="24"/>
          <w:szCs w:val="24"/>
        </w:rPr>
        <w:t>block</w:t>
      </w:r>
      <w:r>
        <w:rPr>
          <w:rFonts w:ascii="Times New Roman" w:hAnsi="Times New Roman" w:cs="Times New Roman"/>
          <w:sz w:val="24"/>
          <w:szCs w:val="24"/>
        </w:rPr>
        <w:t>chain</w:t>
      </w:r>
      <w:r w:rsidR="008A0970">
        <w:rPr>
          <w:rFonts w:ascii="Times New Roman" w:hAnsi="Times New Roman" w:cs="Times New Roman"/>
          <w:sz w:val="24"/>
          <w:szCs w:val="24"/>
        </w:rPr>
        <w:t>s</w:t>
      </w:r>
      <w:r w:rsidR="00973C60">
        <w:rPr>
          <w:rFonts w:ascii="Times New Roman" w:hAnsi="Times New Roman" w:cs="Times New Roman"/>
          <w:sz w:val="24"/>
          <w:szCs w:val="24"/>
        </w:rPr>
        <w:t>. These audit technologies work by improving the quality of the audits and disclosing the outcomes of auditing processes</w:t>
      </w:r>
      <w:r w:rsidR="007677D9">
        <w:rPr>
          <w:rFonts w:ascii="Times New Roman" w:hAnsi="Times New Roman" w:cs="Times New Roman"/>
          <w:sz w:val="24"/>
          <w:szCs w:val="24"/>
        </w:rPr>
        <w:t xml:space="preserve"> (Rozario &amp; Thomas, 2019)</w:t>
      </w:r>
      <w:r w:rsidR="00973C60">
        <w:rPr>
          <w:rFonts w:ascii="Times New Roman" w:hAnsi="Times New Roman" w:cs="Times New Roman"/>
          <w:sz w:val="24"/>
          <w:szCs w:val="24"/>
        </w:rPr>
        <w:t>. Therefore, they aim at reducing the expectation gap among all financial employees.</w:t>
      </w:r>
    </w:p>
    <w:p w:rsidR="00973C60"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believe that this article has shed light on the importance and benefits of using emerging technologies in business practices. The article has also discussed the issues and challenges that may affect the audit processes by using the two audit t</w:t>
      </w:r>
      <w:r>
        <w:rPr>
          <w:rFonts w:ascii="Times New Roman" w:hAnsi="Times New Roman" w:cs="Times New Roman"/>
          <w:sz w:val="24"/>
          <w:szCs w:val="24"/>
        </w:rPr>
        <w:t>echnologies. Hence, it has enlightened the reader about their entities. Moreover, the authors of this article have explained the technologies well, and their implications and challenges are more apparent to the readers.</w:t>
      </w:r>
    </w:p>
    <w:p w:rsidR="00973C60" w:rsidRPr="0058647D" w:rsidRDefault="007672AF" w:rsidP="0058647D">
      <w:pPr>
        <w:spacing w:after="0" w:line="480" w:lineRule="auto"/>
        <w:contextualSpacing/>
        <w:rPr>
          <w:rFonts w:ascii="Times New Roman" w:hAnsi="Times New Roman" w:cs="Times New Roman"/>
          <w:b/>
          <w:sz w:val="24"/>
          <w:szCs w:val="24"/>
        </w:rPr>
      </w:pPr>
      <w:r w:rsidRPr="0058647D">
        <w:rPr>
          <w:rFonts w:ascii="Times New Roman" w:hAnsi="Times New Roman" w:cs="Times New Roman"/>
          <w:b/>
          <w:sz w:val="24"/>
          <w:szCs w:val="24"/>
        </w:rPr>
        <w:t>Article 4</w:t>
      </w:r>
    </w:p>
    <w:p w:rsidR="00973C60"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article talks about th</w:t>
      </w:r>
      <w:r>
        <w:rPr>
          <w:rFonts w:ascii="Times New Roman" w:hAnsi="Times New Roman" w:cs="Times New Roman"/>
          <w:sz w:val="24"/>
          <w:szCs w:val="24"/>
        </w:rPr>
        <w:t xml:space="preserve">e benefits and uses of </w:t>
      </w:r>
      <w:r w:rsidR="008A0970">
        <w:rPr>
          <w:rFonts w:ascii="Times New Roman" w:hAnsi="Times New Roman" w:cs="Times New Roman"/>
          <w:sz w:val="24"/>
          <w:szCs w:val="24"/>
        </w:rPr>
        <w:t>block</w:t>
      </w:r>
      <w:r w:rsidR="00815E10">
        <w:rPr>
          <w:rFonts w:ascii="Times New Roman" w:hAnsi="Times New Roman" w:cs="Times New Roman"/>
          <w:sz w:val="24"/>
          <w:szCs w:val="24"/>
        </w:rPr>
        <w:t>chains</w:t>
      </w:r>
      <w:r>
        <w:rPr>
          <w:rFonts w:ascii="Times New Roman" w:hAnsi="Times New Roman" w:cs="Times New Roman"/>
          <w:sz w:val="24"/>
          <w:szCs w:val="24"/>
        </w:rPr>
        <w:t xml:space="preserve"> in </w:t>
      </w:r>
      <w:r w:rsidR="00815E10">
        <w:rPr>
          <w:rFonts w:ascii="Times New Roman" w:hAnsi="Times New Roman" w:cs="Times New Roman"/>
          <w:sz w:val="24"/>
          <w:szCs w:val="24"/>
        </w:rPr>
        <w:t xml:space="preserve">a business. Some of its benefits are enabling the development of many decentralized currency networks in digital form. </w:t>
      </w:r>
      <w:r w:rsidR="00815E10">
        <w:rPr>
          <w:rFonts w:ascii="Times New Roman" w:hAnsi="Times New Roman" w:cs="Times New Roman"/>
          <w:sz w:val="24"/>
          <w:szCs w:val="24"/>
        </w:rPr>
        <w:lastRenderedPageBreak/>
        <w:t xml:space="preserve">Examples include Bitcoins, Ethereum, Litecoin, among others. These developments have attracted many investors in the financial industry, which has led to growth in sustainability and improved performance. However, blockchain has several implications, as discussed in the article. The </w:t>
      </w:r>
      <w:r w:rsidR="00C568F9">
        <w:rPr>
          <w:rFonts w:ascii="Times New Roman" w:hAnsi="Times New Roman" w:cs="Times New Roman"/>
          <w:sz w:val="24"/>
          <w:szCs w:val="24"/>
        </w:rPr>
        <w:t xml:space="preserve">main </w:t>
      </w:r>
      <w:bookmarkStart w:id="0" w:name="_GoBack"/>
      <w:bookmarkEnd w:id="0"/>
      <w:r w:rsidR="00815E10">
        <w:rPr>
          <w:rFonts w:ascii="Times New Roman" w:hAnsi="Times New Roman" w:cs="Times New Roman"/>
          <w:sz w:val="24"/>
          <w:szCs w:val="24"/>
        </w:rPr>
        <w:t xml:space="preserve">purpose of </w:t>
      </w:r>
      <w:r w:rsidR="00C568F9">
        <w:rPr>
          <w:rFonts w:ascii="Times New Roman" w:hAnsi="Times New Roman" w:cs="Times New Roman"/>
          <w:sz w:val="24"/>
          <w:szCs w:val="24"/>
        </w:rPr>
        <w:t xml:space="preserve">the </w:t>
      </w:r>
      <w:r w:rsidR="00815E10">
        <w:rPr>
          <w:rFonts w:ascii="Times New Roman" w:hAnsi="Times New Roman" w:cs="Times New Roman"/>
          <w:sz w:val="24"/>
          <w:szCs w:val="24"/>
        </w:rPr>
        <w:t>article is clarify</w:t>
      </w:r>
      <w:r w:rsidR="00C568F9">
        <w:rPr>
          <w:rFonts w:ascii="Times New Roman" w:hAnsi="Times New Roman" w:cs="Times New Roman"/>
          <w:sz w:val="24"/>
          <w:szCs w:val="24"/>
        </w:rPr>
        <w:t>ing</w:t>
      </w:r>
      <w:r w:rsidR="00815E10">
        <w:rPr>
          <w:rFonts w:ascii="Times New Roman" w:hAnsi="Times New Roman" w:cs="Times New Roman"/>
          <w:sz w:val="24"/>
          <w:szCs w:val="24"/>
        </w:rPr>
        <w:t xml:space="preserve"> problems that blockchain can solve in companies since not all challenges can be fixed by it</w:t>
      </w:r>
      <w:r w:rsidR="00D63899">
        <w:rPr>
          <w:rFonts w:ascii="Times New Roman" w:hAnsi="Times New Roman" w:cs="Times New Roman"/>
          <w:sz w:val="24"/>
          <w:szCs w:val="24"/>
        </w:rPr>
        <w:t xml:space="preserve"> (Coyne &amp; McMickle, 2017)</w:t>
      </w:r>
      <w:r w:rsidR="00815E10">
        <w:rPr>
          <w:rFonts w:ascii="Times New Roman" w:hAnsi="Times New Roman" w:cs="Times New Roman"/>
          <w:sz w:val="24"/>
          <w:szCs w:val="24"/>
        </w:rPr>
        <w:t xml:space="preserve">. </w:t>
      </w:r>
    </w:p>
    <w:p w:rsidR="00815E10" w:rsidRDefault="007672AF" w:rsidP="008A097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w:t>
      </w:r>
      <w:r w:rsidR="008A0970">
        <w:rPr>
          <w:rFonts w:ascii="Times New Roman" w:hAnsi="Times New Roman" w:cs="Times New Roman"/>
          <w:sz w:val="24"/>
          <w:szCs w:val="24"/>
        </w:rPr>
        <w:t>believe</w:t>
      </w:r>
      <w:r>
        <w:rPr>
          <w:rFonts w:ascii="Times New Roman" w:hAnsi="Times New Roman" w:cs="Times New Roman"/>
          <w:sz w:val="24"/>
          <w:szCs w:val="24"/>
        </w:rPr>
        <w:t xml:space="preserve"> that the authors of this article have explained and discussed well the </w:t>
      </w:r>
      <w:r w:rsidR="008A0970">
        <w:rPr>
          <w:rFonts w:ascii="Times New Roman" w:hAnsi="Times New Roman" w:cs="Times New Roman"/>
          <w:sz w:val="24"/>
          <w:szCs w:val="24"/>
        </w:rPr>
        <w:t>functions of blockchain</w:t>
      </w:r>
      <w:r>
        <w:rPr>
          <w:rFonts w:ascii="Times New Roman" w:hAnsi="Times New Roman" w:cs="Times New Roman"/>
          <w:sz w:val="24"/>
          <w:szCs w:val="24"/>
        </w:rPr>
        <w:t xml:space="preserve"> technology in </w:t>
      </w:r>
      <w:r w:rsidR="008A0970">
        <w:rPr>
          <w:rFonts w:ascii="Times New Roman" w:hAnsi="Times New Roman" w:cs="Times New Roman"/>
          <w:sz w:val="24"/>
          <w:szCs w:val="24"/>
        </w:rPr>
        <w:t>accounting</w:t>
      </w:r>
      <w:r>
        <w:rPr>
          <w:rFonts w:ascii="Times New Roman" w:hAnsi="Times New Roman" w:cs="Times New Roman"/>
          <w:sz w:val="24"/>
          <w:szCs w:val="24"/>
        </w:rPr>
        <w:t>. They have also demonstrated the are</w:t>
      </w:r>
      <w:r>
        <w:rPr>
          <w:rFonts w:ascii="Times New Roman" w:hAnsi="Times New Roman" w:cs="Times New Roman"/>
          <w:sz w:val="24"/>
          <w:szCs w:val="24"/>
        </w:rPr>
        <w:t xml:space="preserve">as in which blockchain can be used and how to incorporate them into such business practices. However, </w:t>
      </w:r>
      <w:r w:rsidR="008A0970">
        <w:rPr>
          <w:rFonts w:ascii="Times New Roman" w:hAnsi="Times New Roman" w:cs="Times New Roman"/>
          <w:sz w:val="24"/>
          <w:szCs w:val="24"/>
        </w:rPr>
        <w:t>I</w:t>
      </w:r>
      <w:r>
        <w:rPr>
          <w:rFonts w:ascii="Times New Roman" w:hAnsi="Times New Roman" w:cs="Times New Roman"/>
          <w:sz w:val="24"/>
          <w:szCs w:val="24"/>
        </w:rPr>
        <w:t xml:space="preserve"> did not find any weaknesses in the authors discussing the function of blockchains in accounting. The </w:t>
      </w:r>
      <w:r w:rsidR="008A0970">
        <w:rPr>
          <w:rFonts w:ascii="Times New Roman" w:hAnsi="Times New Roman" w:cs="Times New Roman"/>
          <w:sz w:val="24"/>
          <w:szCs w:val="24"/>
        </w:rPr>
        <w:t>article</w:t>
      </w:r>
      <w:r>
        <w:rPr>
          <w:rFonts w:ascii="Times New Roman" w:hAnsi="Times New Roman" w:cs="Times New Roman"/>
          <w:sz w:val="24"/>
          <w:szCs w:val="24"/>
        </w:rPr>
        <w:t xml:space="preserve"> has outlined and explained most functions a</w:t>
      </w:r>
      <w:r>
        <w:rPr>
          <w:rFonts w:ascii="Times New Roman" w:hAnsi="Times New Roman" w:cs="Times New Roman"/>
          <w:sz w:val="24"/>
          <w:szCs w:val="24"/>
        </w:rPr>
        <w:t xml:space="preserve">nd benefits of blockchain. They have also explained the problems it can be used to solve in accounting. </w:t>
      </w:r>
      <w:r w:rsidR="008A0970">
        <w:rPr>
          <w:rFonts w:ascii="Times New Roman" w:hAnsi="Times New Roman" w:cs="Times New Roman"/>
          <w:sz w:val="24"/>
          <w:szCs w:val="24"/>
        </w:rPr>
        <w:t>I can urge readers to read this article if they want to gain more insight into blockchains in accounting.</w:t>
      </w:r>
    </w:p>
    <w:p w:rsidR="000E7181" w:rsidRDefault="000E7181" w:rsidP="008A0970">
      <w:pPr>
        <w:spacing w:after="0" w:line="480" w:lineRule="auto"/>
        <w:ind w:firstLine="720"/>
        <w:contextualSpacing/>
        <w:rPr>
          <w:rFonts w:ascii="Times New Roman" w:hAnsi="Times New Roman" w:cs="Times New Roman"/>
          <w:sz w:val="24"/>
          <w:szCs w:val="24"/>
        </w:rPr>
      </w:pPr>
    </w:p>
    <w:p w:rsidR="008A0970" w:rsidRDefault="008A0970" w:rsidP="008A0970">
      <w:pPr>
        <w:spacing w:after="0" w:line="480" w:lineRule="auto"/>
        <w:ind w:firstLine="720"/>
        <w:contextualSpacing/>
        <w:rPr>
          <w:rFonts w:ascii="Times New Roman" w:hAnsi="Times New Roman" w:cs="Times New Roman"/>
          <w:sz w:val="24"/>
          <w:szCs w:val="24"/>
        </w:rPr>
      </w:pPr>
    </w:p>
    <w:p w:rsidR="008A0970" w:rsidRDefault="008A0970" w:rsidP="008A0970">
      <w:pPr>
        <w:spacing w:after="0" w:line="480" w:lineRule="auto"/>
        <w:ind w:firstLine="720"/>
        <w:contextualSpacing/>
        <w:rPr>
          <w:rFonts w:ascii="Times New Roman" w:hAnsi="Times New Roman" w:cs="Times New Roman"/>
          <w:sz w:val="24"/>
          <w:szCs w:val="24"/>
        </w:rPr>
      </w:pPr>
    </w:p>
    <w:p w:rsidR="008A0970" w:rsidRDefault="008A0970" w:rsidP="008A0970">
      <w:pPr>
        <w:spacing w:after="0" w:line="480" w:lineRule="auto"/>
        <w:ind w:firstLine="720"/>
        <w:contextualSpacing/>
        <w:rPr>
          <w:rFonts w:ascii="Times New Roman" w:hAnsi="Times New Roman" w:cs="Times New Roman"/>
          <w:sz w:val="24"/>
          <w:szCs w:val="24"/>
        </w:rPr>
      </w:pPr>
    </w:p>
    <w:p w:rsidR="008A0970" w:rsidRDefault="008A0970" w:rsidP="008A0970">
      <w:pPr>
        <w:spacing w:after="0" w:line="480" w:lineRule="auto"/>
        <w:ind w:firstLine="720"/>
        <w:contextualSpacing/>
        <w:rPr>
          <w:rFonts w:ascii="Times New Roman" w:hAnsi="Times New Roman" w:cs="Times New Roman"/>
          <w:sz w:val="24"/>
          <w:szCs w:val="24"/>
        </w:rPr>
      </w:pPr>
    </w:p>
    <w:p w:rsidR="008A0970" w:rsidRDefault="008A0970" w:rsidP="008A0970">
      <w:pPr>
        <w:spacing w:after="0" w:line="480" w:lineRule="auto"/>
        <w:ind w:firstLine="720"/>
        <w:contextualSpacing/>
        <w:rPr>
          <w:rFonts w:ascii="Times New Roman" w:hAnsi="Times New Roman" w:cs="Times New Roman"/>
          <w:sz w:val="24"/>
          <w:szCs w:val="24"/>
        </w:rPr>
      </w:pPr>
    </w:p>
    <w:p w:rsidR="0058647D" w:rsidRDefault="007672AF">
      <w:pPr>
        <w:rPr>
          <w:rFonts w:ascii="Times New Roman" w:hAnsi="Times New Roman" w:cs="Times New Roman"/>
          <w:sz w:val="24"/>
          <w:szCs w:val="24"/>
        </w:rPr>
      </w:pPr>
      <w:r>
        <w:rPr>
          <w:rFonts w:ascii="Times New Roman" w:hAnsi="Times New Roman" w:cs="Times New Roman"/>
          <w:sz w:val="24"/>
          <w:szCs w:val="24"/>
        </w:rPr>
        <w:br w:type="page"/>
      </w:r>
    </w:p>
    <w:p w:rsidR="008A0970" w:rsidRDefault="007672AF" w:rsidP="0058647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A0970" w:rsidRDefault="007672AF" w:rsidP="00D63899">
      <w:pPr>
        <w:spacing w:after="0" w:line="480" w:lineRule="auto"/>
        <w:ind w:left="720" w:hanging="720"/>
        <w:contextualSpacing/>
        <w:rPr>
          <w:rFonts w:ascii="Times New Roman" w:hAnsi="Times New Roman" w:cs="Times New Roman"/>
          <w:sz w:val="24"/>
          <w:szCs w:val="24"/>
        </w:rPr>
      </w:pPr>
      <w:r w:rsidRPr="008A0970">
        <w:rPr>
          <w:rFonts w:ascii="Times New Roman" w:hAnsi="Times New Roman" w:cs="Times New Roman"/>
          <w:sz w:val="24"/>
          <w:szCs w:val="24"/>
        </w:rPr>
        <w:t>Coyne, J. G., &amp; McMickle, P</w:t>
      </w:r>
      <w:r w:rsidRPr="008A0970">
        <w:rPr>
          <w:rFonts w:ascii="Times New Roman" w:hAnsi="Times New Roman" w:cs="Times New Roman"/>
          <w:sz w:val="24"/>
          <w:szCs w:val="24"/>
        </w:rPr>
        <w:t>. L. (2017). Can blockchains serve an accounting purpose</w:t>
      </w:r>
      <w:r w:rsidR="00D63899" w:rsidRPr="008A0970">
        <w:rPr>
          <w:rFonts w:ascii="Times New Roman" w:hAnsi="Times New Roman" w:cs="Times New Roman"/>
          <w:sz w:val="24"/>
          <w:szCs w:val="24"/>
        </w:rPr>
        <w:t>?</w:t>
      </w:r>
      <w:r w:rsidRPr="008A0970">
        <w:rPr>
          <w:rFonts w:ascii="Times New Roman" w:hAnsi="Times New Roman" w:cs="Times New Roman"/>
          <w:sz w:val="24"/>
          <w:szCs w:val="24"/>
        </w:rPr>
        <w:t xml:space="preserve"> Journal of Emerging Technologies in Accounting, 14(2), 101-111.</w:t>
      </w:r>
    </w:p>
    <w:p w:rsidR="00D63899" w:rsidRDefault="007672AF" w:rsidP="00D63899">
      <w:pPr>
        <w:spacing w:after="0" w:line="480" w:lineRule="auto"/>
        <w:ind w:left="720" w:hanging="720"/>
        <w:contextualSpacing/>
        <w:rPr>
          <w:rFonts w:ascii="Times New Roman" w:hAnsi="Times New Roman" w:cs="Times New Roman"/>
          <w:sz w:val="24"/>
          <w:szCs w:val="24"/>
        </w:rPr>
      </w:pPr>
      <w:r w:rsidRPr="00D63899">
        <w:rPr>
          <w:rFonts w:ascii="Times New Roman" w:hAnsi="Times New Roman" w:cs="Times New Roman"/>
          <w:sz w:val="24"/>
          <w:szCs w:val="24"/>
        </w:rPr>
        <w:t>Hales, J. (2018). The future of accounting is now. CPA Journal, 88(7), 6-9.</w:t>
      </w:r>
    </w:p>
    <w:p w:rsidR="00D63899" w:rsidRDefault="007672AF" w:rsidP="00D63899">
      <w:pPr>
        <w:spacing w:after="0" w:line="480" w:lineRule="auto"/>
        <w:ind w:left="720" w:hanging="720"/>
        <w:contextualSpacing/>
        <w:rPr>
          <w:rFonts w:ascii="Times New Roman" w:hAnsi="Times New Roman" w:cs="Times New Roman"/>
          <w:sz w:val="24"/>
          <w:szCs w:val="24"/>
        </w:rPr>
      </w:pPr>
      <w:r w:rsidRPr="00D63899">
        <w:rPr>
          <w:rFonts w:ascii="Times New Roman" w:hAnsi="Times New Roman" w:cs="Times New Roman"/>
          <w:sz w:val="24"/>
          <w:szCs w:val="24"/>
        </w:rPr>
        <w:t xml:space="preserve">Rozario, A. M., &amp; Thomas, C. (2019). Reengineering the </w:t>
      </w:r>
      <w:r w:rsidRPr="00D63899">
        <w:rPr>
          <w:rFonts w:ascii="Times New Roman" w:hAnsi="Times New Roman" w:cs="Times New Roman"/>
          <w:sz w:val="24"/>
          <w:szCs w:val="24"/>
        </w:rPr>
        <w:t>audit with blockchain and smart contracts. Journal of Emerging Technologies in Accounting, 16(1), 21-35.</w:t>
      </w:r>
    </w:p>
    <w:p w:rsidR="00D63899" w:rsidRDefault="007672AF" w:rsidP="00D63899">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Rashty, J. (2018). </w:t>
      </w:r>
      <w:r w:rsidR="00D02C71">
        <w:rPr>
          <w:rFonts w:ascii="Times New Roman" w:hAnsi="Times New Roman" w:cs="Times New Roman"/>
          <w:sz w:val="24"/>
          <w:szCs w:val="24"/>
        </w:rPr>
        <w:t>T</w:t>
      </w:r>
      <w:r w:rsidR="00D02C71" w:rsidRPr="00D63899">
        <w:rPr>
          <w:rFonts w:ascii="Times New Roman" w:hAnsi="Times New Roman" w:cs="Times New Roman"/>
          <w:sz w:val="24"/>
          <w:szCs w:val="24"/>
        </w:rPr>
        <w:t xml:space="preserve">he </w:t>
      </w:r>
      <w:r w:rsidR="00D02C71">
        <w:rPr>
          <w:rFonts w:ascii="Times New Roman" w:hAnsi="Times New Roman" w:cs="Times New Roman"/>
          <w:sz w:val="24"/>
          <w:szCs w:val="24"/>
        </w:rPr>
        <w:t>New Guidance on Goodwill I</w:t>
      </w:r>
      <w:r w:rsidR="00D02C71" w:rsidRPr="00D63899">
        <w:rPr>
          <w:rFonts w:ascii="Times New Roman" w:hAnsi="Times New Roman" w:cs="Times New Roman"/>
          <w:sz w:val="24"/>
          <w:szCs w:val="24"/>
        </w:rPr>
        <w:t>mpairment</w:t>
      </w:r>
      <w:r w:rsidR="00D02C71">
        <w:rPr>
          <w:rFonts w:ascii="Times New Roman" w:hAnsi="Times New Roman" w:cs="Times New Roman"/>
          <w:sz w:val="24"/>
          <w:szCs w:val="24"/>
        </w:rPr>
        <w:t xml:space="preserve">. (2018). The CPA Journal. Retrieved from </w:t>
      </w:r>
      <w:hyperlink r:id="rId7" w:history="1">
        <w:r w:rsidR="00D02C71" w:rsidRPr="00C24B6E">
          <w:rPr>
            <w:rStyle w:val="Hyperlink"/>
            <w:rFonts w:ascii="Times New Roman" w:hAnsi="Times New Roman" w:cs="Times New Roman"/>
            <w:sz w:val="24"/>
            <w:szCs w:val="24"/>
          </w:rPr>
          <w:t>https://www.cpajournals.com/2018/09/26/the-new-guidance-for-goodwill-impairment/</w:t>
        </w:r>
      </w:hyperlink>
      <w:r w:rsidR="00D02C71">
        <w:rPr>
          <w:rFonts w:ascii="Times New Roman" w:hAnsi="Times New Roman" w:cs="Times New Roman"/>
          <w:sz w:val="24"/>
          <w:szCs w:val="24"/>
        </w:rPr>
        <w:t xml:space="preserve"> </w:t>
      </w:r>
    </w:p>
    <w:p w:rsidR="00D63899" w:rsidRDefault="00D63899" w:rsidP="008A0970">
      <w:pPr>
        <w:spacing w:after="0" w:line="480" w:lineRule="auto"/>
        <w:ind w:firstLine="720"/>
        <w:contextualSpacing/>
        <w:rPr>
          <w:rFonts w:ascii="Times New Roman" w:hAnsi="Times New Roman" w:cs="Times New Roman"/>
          <w:sz w:val="24"/>
          <w:szCs w:val="24"/>
        </w:rPr>
      </w:pPr>
    </w:p>
    <w:p w:rsidR="008A0970" w:rsidRPr="00F97E8F" w:rsidRDefault="008A0970" w:rsidP="008A0970">
      <w:pPr>
        <w:spacing w:after="0" w:line="480" w:lineRule="auto"/>
        <w:ind w:firstLine="720"/>
        <w:contextualSpacing/>
        <w:rPr>
          <w:rFonts w:ascii="Times New Roman" w:hAnsi="Times New Roman" w:cs="Times New Roman"/>
          <w:sz w:val="24"/>
          <w:szCs w:val="24"/>
        </w:rPr>
      </w:pPr>
    </w:p>
    <w:sectPr w:rsidR="008A0970" w:rsidRPr="00F97E8F" w:rsidSect="007677D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2AF" w:rsidRDefault="007672AF">
      <w:pPr>
        <w:spacing w:after="0" w:line="240" w:lineRule="auto"/>
      </w:pPr>
      <w:r>
        <w:separator/>
      </w:r>
    </w:p>
  </w:endnote>
  <w:endnote w:type="continuationSeparator" w:id="0">
    <w:p w:rsidR="007672AF" w:rsidRDefault="00767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2AF" w:rsidRDefault="007672AF">
      <w:pPr>
        <w:spacing w:after="0" w:line="240" w:lineRule="auto"/>
      </w:pPr>
      <w:r>
        <w:separator/>
      </w:r>
    </w:p>
  </w:footnote>
  <w:footnote w:type="continuationSeparator" w:id="0">
    <w:p w:rsidR="007672AF" w:rsidRDefault="00767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7D9" w:rsidRPr="007677D9" w:rsidRDefault="007672AF" w:rsidP="007677D9">
    <w:pPr>
      <w:pStyle w:val="Header"/>
      <w:spacing w:line="480" w:lineRule="auto"/>
      <w:rPr>
        <w:rFonts w:ascii="Times New Roman" w:hAnsi="Times New Roman" w:cs="Times New Roman"/>
        <w:sz w:val="24"/>
        <w:szCs w:val="24"/>
      </w:rPr>
    </w:pPr>
    <w:r w:rsidRPr="007677D9">
      <w:rPr>
        <w:rFonts w:ascii="Times New Roman" w:hAnsi="Times New Roman" w:cs="Times New Roman"/>
        <w:sz w:val="24"/>
        <w:szCs w:val="24"/>
      </w:rPr>
      <w:t>ACCOUNT</w:t>
    </w:r>
    <w:r w:rsidRPr="007677D9">
      <w:rPr>
        <w:rFonts w:ascii="Times New Roman" w:hAnsi="Times New Roman" w:cs="Times New Roman"/>
        <w:sz w:val="24"/>
        <w:szCs w:val="24"/>
      </w:rPr>
      <w:t xml:space="preserve">ING </w:t>
    </w:r>
    <w:sdt>
      <w:sdtPr>
        <w:rPr>
          <w:rFonts w:ascii="Times New Roman" w:hAnsi="Times New Roman" w:cs="Times New Roman"/>
          <w:sz w:val="24"/>
          <w:szCs w:val="24"/>
        </w:rPr>
        <w:id w:val="-740480867"/>
        <w:docPartObj>
          <w:docPartGallery w:val="Page Numbers (Top of Page)"/>
          <w:docPartUnique/>
        </w:docPartObj>
      </w:sdtPr>
      <w:sdtEndPr/>
      <w:sdtContent>
        <w:r w:rsidRPr="007677D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677D9">
          <w:rPr>
            <w:rFonts w:ascii="Times New Roman" w:hAnsi="Times New Roman" w:cs="Times New Roman"/>
            <w:sz w:val="24"/>
            <w:szCs w:val="24"/>
          </w:rPr>
          <w:t xml:space="preserve">   </w:t>
        </w:r>
        <w:r w:rsidRPr="007677D9">
          <w:rPr>
            <w:rFonts w:ascii="Times New Roman" w:hAnsi="Times New Roman" w:cs="Times New Roman"/>
            <w:sz w:val="24"/>
            <w:szCs w:val="24"/>
          </w:rPr>
          <w:fldChar w:fldCharType="begin"/>
        </w:r>
        <w:r w:rsidRPr="007677D9">
          <w:rPr>
            <w:rFonts w:ascii="Times New Roman" w:hAnsi="Times New Roman" w:cs="Times New Roman"/>
            <w:sz w:val="24"/>
            <w:szCs w:val="24"/>
          </w:rPr>
          <w:instrText xml:space="preserve"> PAGE   \* MERGEFORMAT </w:instrText>
        </w:r>
        <w:r w:rsidRPr="007677D9">
          <w:rPr>
            <w:rFonts w:ascii="Times New Roman" w:hAnsi="Times New Roman" w:cs="Times New Roman"/>
            <w:sz w:val="24"/>
            <w:szCs w:val="24"/>
          </w:rPr>
          <w:fldChar w:fldCharType="separate"/>
        </w:r>
        <w:r w:rsidR="00C568F9">
          <w:rPr>
            <w:rFonts w:ascii="Times New Roman" w:hAnsi="Times New Roman" w:cs="Times New Roman"/>
            <w:noProof/>
            <w:sz w:val="24"/>
            <w:szCs w:val="24"/>
          </w:rPr>
          <w:t>4</w:t>
        </w:r>
        <w:r w:rsidRPr="007677D9">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77D9" w:rsidRPr="007677D9" w:rsidRDefault="007672AF" w:rsidP="007677D9">
    <w:pPr>
      <w:pStyle w:val="Header"/>
      <w:spacing w:line="480" w:lineRule="auto"/>
      <w:rPr>
        <w:rFonts w:ascii="Times New Roman" w:hAnsi="Times New Roman" w:cs="Times New Roman"/>
        <w:sz w:val="24"/>
        <w:szCs w:val="24"/>
      </w:rPr>
    </w:pPr>
    <w:r w:rsidRPr="007677D9">
      <w:rPr>
        <w:rFonts w:ascii="Times New Roman" w:hAnsi="Times New Roman" w:cs="Times New Roman"/>
        <w:sz w:val="24"/>
        <w:szCs w:val="24"/>
      </w:rPr>
      <w:t xml:space="preserve">Running head: ACCOUNTING </w:t>
    </w:r>
    <w:sdt>
      <w:sdtPr>
        <w:rPr>
          <w:rFonts w:ascii="Times New Roman" w:hAnsi="Times New Roman" w:cs="Times New Roman"/>
          <w:sz w:val="24"/>
          <w:szCs w:val="24"/>
        </w:rPr>
        <w:id w:val="-502360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7677D9">
          <w:rPr>
            <w:rFonts w:ascii="Times New Roman" w:hAnsi="Times New Roman" w:cs="Times New Roman"/>
            <w:sz w:val="24"/>
            <w:szCs w:val="24"/>
          </w:rPr>
          <w:fldChar w:fldCharType="begin"/>
        </w:r>
        <w:r w:rsidRPr="007677D9">
          <w:rPr>
            <w:rFonts w:ascii="Times New Roman" w:hAnsi="Times New Roman" w:cs="Times New Roman"/>
            <w:sz w:val="24"/>
            <w:szCs w:val="24"/>
          </w:rPr>
          <w:instrText xml:space="preserve"> PAGE   \* MERGEFORMAT </w:instrText>
        </w:r>
        <w:r w:rsidRPr="007677D9">
          <w:rPr>
            <w:rFonts w:ascii="Times New Roman" w:hAnsi="Times New Roman" w:cs="Times New Roman"/>
            <w:sz w:val="24"/>
            <w:szCs w:val="24"/>
          </w:rPr>
          <w:fldChar w:fldCharType="separate"/>
        </w:r>
        <w:r w:rsidR="00C568F9">
          <w:rPr>
            <w:rFonts w:ascii="Times New Roman" w:hAnsi="Times New Roman" w:cs="Times New Roman"/>
            <w:noProof/>
            <w:sz w:val="24"/>
            <w:szCs w:val="24"/>
          </w:rPr>
          <w:t>1</w:t>
        </w:r>
        <w:r w:rsidRPr="007677D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5BEC"/>
    <w:rsid w:val="0004486F"/>
    <w:rsid w:val="000E7181"/>
    <w:rsid w:val="00425565"/>
    <w:rsid w:val="004D22D8"/>
    <w:rsid w:val="00576F58"/>
    <w:rsid w:val="0058647D"/>
    <w:rsid w:val="00706B45"/>
    <w:rsid w:val="007672AF"/>
    <w:rsid w:val="007677D9"/>
    <w:rsid w:val="00815E10"/>
    <w:rsid w:val="008A0970"/>
    <w:rsid w:val="00973C60"/>
    <w:rsid w:val="009E329D"/>
    <w:rsid w:val="00A113B1"/>
    <w:rsid w:val="00C24B6E"/>
    <w:rsid w:val="00C568F9"/>
    <w:rsid w:val="00D02C71"/>
    <w:rsid w:val="00D63899"/>
    <w:rsid w:val="00DD2F76"/>
    <w:rsid w:val="00DF5BEC"/>
    <w:rsid w:val="00ED7EB7"/>
    <w:rsid w:val="00EF7D12"/>
    <w:rsid w:val="00F97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899"/>
    <w:rPr>
      <w:color w:val="0563C1" w:themeColor="hyperlink"/>
      <w:u w:val="single"/>
    </w:rPr>
  </w:style>
  <w:style w:type="paragraph" w:styleId="Header">
    <w:name w:val="header"/>
    <w:basedOn w:val="Normal"/>
    <w:link w:val="HeaderChar"/>
    <w:uiPriority w:val="99"/>
    <w:unhideWhenUsed/>
    <w:rsid w:val="00767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7D9"/>
  </w:style>
  <w:style w:type="paragraph" w:styleId="Footer">
    <w:name w:val="footer"/>
    <w:basedOn w:val="Normal"/>
    <w:link w:val="FooterChar"/>
    <w:uiPriority w:val="99"/>
    <w:unhideWhenUsed/>
    <w:rsid w:val="00767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7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3899"/>
    <w:rPr>
      <w:color w:val="0563C1" w:themeColor="hyperlink"/>
      <w:u w:val="single"/>
    </w:rPr>
  </w:style>
  <w:style w:type="paragraph" w:styleId="Header">
    <w:name w:val="header"/>
    <w:basedOn w:val="Normal"/>
    <w:link w:val="HeaderChar"/>
    <w:uiPriority w:val="99"/>
    <w:unhideWhenUsed/>
    <w:rsid w:val="00767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7D9"/>
  </w:style>
  <w:style w:type="paragraph" w:styleId="Footer">
    <w:name w:val="footer"/>
    <w:basedOn w:val="Normal"/>
    <w:link w:val="FooterChar"/>
    <w:uiPriority w:val="99"/>
    <w:unhideWhenUsed/>
    <w:rsid w:val="00767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7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pajournals.com/2018/09/26/the-new-guidance-for-goodwill-impairment/"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5</Pages>
  <Words>799</Words>
  <Characters>4555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nonniana</dc:creator>
  <cp:lastModifiedBy>User</cp:lastModifiedBy>
  <cp:revision>4</cp:revision>
  <dcterms:created xsi:type="dcterms:W3CDTF">2020-03-07T09:04:00Z</dcterms:created>
  <dcterms:modified xsi:type="dcterms:W3CDTF">2020-03-07T14:18:00Z</dcterms:modified>
</cp:coreProperties>
</file>