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92C26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02DE2B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95A004C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ECDBB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E42E25A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8FA4150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CF81EAE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FFFD854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5E04AC2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AE496F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5948972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D427918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CC8841E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3B82362" w14:textId="6FD200C0" w:rsidR="009F7D05" w:rsidRDefault="009F7D05" w:rsidP="009F7D05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6673C640" w14:textId="2DFE41A7" w:rsidR="009F7D05" w:rsidRDefault="009F7D05" w:rsidP="009F7D05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Instructor’s name </w:t>
      </w:r>
    </w:p>
    <w:p w14:paraId="0E296948" w14:textId="1D4E4F26" w:rsidR="009F7D05" w:rsidRDefault="009F7D05" w:rsidP="009F7D05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details </w:t>
      </w:r>
    </w:p>
    <w:p w14:paraId="603F216C" w14:textId="4682306D" w:rsidR="009F7D05" w:rsidRDefault="009F7D05" w:rsidP="009F7D05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B88B099" w14:textId="77777777" w:rsidR="009F7D05" w:rsidRPr="009F7D05" w:rsidRDefault="009F7D05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257500" w14:textId="6FA379E9" w:rsidR="004F25D6" w:rsidRPr="00491F2F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</w:t>
      </w:r>
      <w:r w:rsidR="00D478E1" w:rsidRPr="00491F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F3" w:rsidRPr="00491F2F">
        <w:rPr>
          <w:rFonts w:ascii="Times New Roman" w:hAnsi="Times New Roman" w:cs="Times New Roman"/>
          <w:b/>
          <w:sz w:val="24"/>
          <w:szCs w:val="24"/>
        </w:rPr>
        <w:t xml:space="preserve">Effects on Genetic Variation on the </w:t>
      </w:r>
      <w:r w:rsidR="005B06A1" w:rsidRPr="00491F2F">
        <w:rPr>
          <w:rFonts w:ascii="Times New Roman" w:hAnsi="Times New Roman" w:cs="Times New Roman"/>
          <w:b/>
          <w:sz w:val="24"/>
          <w:szCs w:val="24"/>
        </w:rPr>
        <w:t xml:space="preserve">E. </w:t>
      </w:r>
      <w:r w:rsidR="002D7E38" w:rsidRPr="00491F2F">
        <w:rPr>
          <w:rFonts w:ascii="Times New Roman" w:hAnsi="Times New Roman" w:cs="Times New Roman"/>
          <w:b/>
          <w:sz w:val="24"/>
          <w:szCs w:val="24"/>
        </w:rPr>
        <w:t>Coli</w:t>
      </w:r>
      <w:r w:rsidR="003E42F3" w:rsidRPr="00491F2F">
        <w:rPr>
          <w:rFonts w:ascii="Times New Roman" w:hAnsi="Times New Roman" w:cs="Times New Roman"/>
          <w:b/>
          <w:sz w:val="24"/>
          <w:szCs w:val="24"/>
        </w:rPr>
        <w:t xml:space="preserve"> Host Circuit Interface</w:t>
      </w:r>
      <w:r w:rsidR="00D478E1" w:rsidRPr="00491F2F">
        <w:rPr>
          <w:rFonts w:ascii="Times New Roman" w:hAnsi="Times New Roman" w:cs="Times New Roman"/>
          <w:b/>
          <w:sz w:val="24"/>
          <w:szCs w:val="24"/>
        </w:rPr>
        <w:t>: Summary</w:t>
      </w:r>
    </w:p>
    <w:p w14:paraId="4FF540E4" w14:textId="6677BD7B" w:rsidR="004F25D6" w:rsidRPr="00491F2F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F2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Host factors in cell </w:t>
      </w:r>
      <w:r w:rsidR="002D7E38" w:rsidRPr="00491F2F">
        <w:rPr>
          <w:rFonts w:ascii="Times New Roman" w:hAnsi="Times New Roman" w:cs="Times New Roman"/>
          <w:sz w:val="24"/>
          <w:szCs w:val="24"/>
        </w:rPr>
        <w:t>functions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may affect the engineering pathway and its ignorance may lead to a predictable cell functions </w:t>
      </w:r>
      <w:r w:rsidR="002D7E38" w:rsidRPr="00491F2F">
        <w:rPr>
          <w:rFonts w:ascii="Times New Roman" w:hAnsi="Times New Roman" w:cs="Times New Roman"/>
          <w:sz w:val="24"/>
          <w:szCs w:val="24"/>
        </w:rPr>
        <w:t>engineering. Such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</w:t>
      </w:r>
      <w:r w:rsidR="002D7E38" w:rsidRPr="00491F2F">
        <w:rPr>
          <w:rFonts w:ascii="Times New Roman" w:hAnsi="Times New Roman" w:cs="Times New Roman"/>
          <w:sz w:val="24"/>
          <w:szCs w:val="24"/>
        </w:rPr>
        <w:t>predictable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engineering</w:t>
      </w:r>
      <w:r w:rsidRPr="00491F2F">
        <w:rPr>
          <w:rFonts w:ascii="Times New Roman" w:hAnsi="Times New Roman" w:cs="Times New Roman"/>
          <w:sz w:val="24"/>
          <w:szCs w:val="24"/>
        </w:rPr>
        <w:t xml:space="preserve"> functions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may include the engineering of heterologous biological components of </w:t>
      </w:r>
      <w:r w:rsidR="002D7E38" w:rsidRPr="00491F2F">
        <w:rPr>
          <w:rFonts w:ascii="Times New Roman" w:hAnsi="Times New Roman" w:cs="Times New Roman"/>
          <w:sz w:val="24"/>
          <w:szCs w:val="24"/>
        </w:rPr>
        <w:t>a particular host organisms activity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like protein degradation may cause saturation of endogenous </w:t>
      </w:r>
      <w:r w:rsidR="002D7E38" w:rsidRPr="00491F2F">
        <w:rPr>
          <w:rFonts w:ascii="Times New Roman" w:hAnsi="Times New Roman" w:cs="Times New Roman"/>
          <w:sz w:val="24"/>
          <w:szCs w:val="24"/>
        </w:rPr>
        <w:t>functions. These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activities are also known to disrupt the functions of the ve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ry simple genetic </w:t>
      </w:r>
      <w:r w:rsidR="002D7E38" w:rsidRPr="00491F2F">
        <w:rPr>
          <w:rFonts w:ascii="Times New Roman" w:hAnsi="Times New Roman" w:cs="Times New Roman"/>
          <w:sz w:val="24"/>
          <w:szCs w:val="24"/>
        </w:rPr>
        <w:t>circuits</w:t>
      </w:r>
      <w:r w:rsidR="00491F2F">
        <w:rPr>
          <w:rFonts w:ascii="Times New Roman" w:hAnsi="Times New Roman" w:cs="Times New Roman"/>
          <w:sz w:val="24"/>
          <w:szCs w:val="24"/>
        </w:rPr>
        <w:t xml:space="preserve"> (</w:t>
      </w:r>
      <w:r w:rsidR="00491F2F">
        <w:rPr>
          <w:rFonts w:ascii="Times New Roman" w:hAnsi="Times New Roman" w:cs="Times New Roman"/>
          <w:sz w:val="24"/>
          <w:szCs w:val="24"/>
        </w:rPr>
        <w:t>Cardinale and Arkin,2013</w:t>
      </w:r>
      <w:r w:rsidR="00491F2F">
        <w:rPr>
          <w:rFonts w:ascii="Times New Roman" w:hAnsi="Times New Roman" w:cs="Times New Roman"/>
          <w:sz w:val="24"/>
          <w:szCs w:val="24"/>
        </w:rPr>
        <w:t>).</w:t>
      </w:r>
      <w:r w:rsidR="002D7E38" w:rsidRPr="00491F2F">
        <w:rPr>
          <w:rFonts w:ascii="Times New Roman" w:hAnsi="Times New Roman" w:cs="Times New Roman"/>
          <w:sz w:val="24"/>
          <w:szCs w:val="24"/>
        </w:rPr>
        <w:t xml:space="preserve"> There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</w:t>
      </w:r>
      <w:r w:rsidR="002D7E38" w:rsidRPr="00491F2F">
        <w:rPr>
          <w:rFonts w:ascii="Times New Roman" w:hAnsi="Times New Roman" w:cs="Times New Roman"/>
          <w:sz w:val="24"/>
          <w:szCs w:val="24"/>
        </w:rPr>
        <w:t>is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also a genetic</w:t>
      </w:r>
      <w:r w:rsidR="00673989" w:rsidRPr="00491F2F">
        <w:rPr>
          <w:rFonts w:ascii="Times New Roman" w:hAnsi="Times New Roman" w:cs="Times New Roman"/>
          <w:sz w:val="24"/>
          <w:szCs w:val="24"/>
        </w:rPr>
        <w:t xml:space="preserve"> variation that impacts circuit function through variations in global host </w:t>
      </w:r>
      <w:r w:rsidR="002D7E38" w:rsidRPr="00491F2F">
        <w:rPr>
          <w:rFonts w:ascii="Times New Roman" w:hAnsi="Times New Roman" w:cs="Times New Roman"/>
          <w:sz w:val="24"/>
          <w:szCs w:val="24"/>
        </w:rPr>
        <w:t>resources</w:t>
      </w:r>
      <w:r w:rsidR="00673989" w:rsidRPr="00491F2F">
        <w:rPr>
          <w:rFonts w:ascii="Times New Roman" w:hAnsi="Times New Roman" w:cs="Times New Roman"/>
          <w:sz w:val="24"/>
          <w:szCs w:val="24"/>
        </w:rPr>
        <w:t xml:space="preserve"> and not forgetting the very dynamics that may include </w:t>
      </w:r>
      <w:r w:rsidR="002D7E38" w:rsidRPr="00491F2F">
        <w:rPr>
          <w:rFonts w:ascii="Times New Roman" w:hAnsi="Times New Roman" w:cs="Times New Roman"/>
          <w:sz w:val="24"/>
          <w:szCs w:val="24"/>
        </w:rPr>
        <w:t>growth</w:t>
      </w:r>
      <w:r w:rsidR="00673989" w:rsidRPr="00491F2F">
        <w:rPr>
          <w:rFonts w:ascii="Times New Roman" w:hAnsi="Times New Roman" w:cs="Times New Roman"/>
          <w:sz w:val="24"/>
          <w:szCs w:val="24"/>
        </w:rPr>
        <w:t xml:space="preserve"> and ribosomes.</w:t>
      </w:r>
    </w:p>
    <w:p w14:paraId="6F906C7D" w14:textId="61D5D3CD" w:rsidR="00505767" w:rsidRPr="00491F2F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F2F">
        <w:rPr>
          <w:rFonts w:ascii="Times New Roman" w:hAnsi="Times New Roman" w:cs="Times New Roman"/>
          <w:sz w:val="24"/>
          <w:szCs w:val="24"/>
        </w:rPr>
        <w:t xml:space="preserve">        </w:t>
      </w:r>
      <w:r w:rsidR="003E42F3" w:rsidRPr="00491F2F">
        <w:rPr>
          <w:rFonts w:ascii="Times New Roman" w:hAnsi="Times New Roman" w:cs="Times New Roman"/>
          <w:sz w:val="24"/>
          <w:szCs w:val="24"/>
        </w:rPr>
        <w:t>There is a model that is designe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d in terms of the host circuit interface whereby a change in the host genome is transmitted to the operation of a genetic </w:t>
      </w:r>
      <w:r w:rsidR="002D7E38" w:rsidRPr="00491F2F">
        <w:rPr>
          <w:rFonts w:ascii="Times New Roman" w:hAnsi="Times New Roman" w:cs="Times New Roman"/>
          <w:sz w:val="24"/>
          <w:szCs w:val="24"/>
        </w:rPr>
        <w:t>circuit. This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is done through a specific or a generic </w:t>
      </w:r>
      <w:r w:rsidR="002D7E38" w:rsidRPr="00491F2F">
        <w:rPr>
          <w:rFonts w:ascii="Times New Roman" w:hAnsi="Times New Roman" w:cs="Times New Roman"/>
          <w:sz w:val="24"/>
          <w:szCs w:val="24"/>
        </w:rPr>
        <w:t>modality. The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 generic mode affects all genes of the </w:t>
      </w:r>
      <w:r w:rsidR="002D7E38" w:rsidRPr="00491F2F">
        <w:rPr>
          <w:rFonts w:ascii="Times New Roman" w:hAnsi="Times New Roman" w:cs="Times New Roman"/>
          <w:sz w:val="24"/>
          <w:szCs w:val="24"/>
        </w:rPr>
        <w:t>circuit. The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 growth </w:t>
      </w:r>
      <w:r w:rsidR="002D7E38" w:rsidRPr="00491F2F">
        <w:rPr>
          <w:rFonts w:ascii="Times New Roman" w:hAnsi="Times New Roman" w:cs="Times New Roman"/>
          <w:sz w:val="24"/>
          <w:szCs w:val="24"/>
        </w:rPr>
        <w:t>rate, lag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 phase duration and ribosomal content of different strains were first </w:t>
      </w:r>
      <w:r w:rsidR="002D7E38" w:rsidRPr="00491F2F">
        <w:rPr>
          <w:rFonts w:ascii="Times New Roman" w:hAnsi="Times New Roman" w:cs="Times New Roman"/>
          <w:sz w:val="24"/>
          <w:szCs w:val="24"/>
        </w:rPr>
        <w:t>measured. This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 was to model the interaction between the circuit function and the global host </w:t>
      </w:r>
      <w:r w:rsidR="002D7E38" w:rsidRPr="00491F2F">
        <w:rPr>
          <w:rFonts w:ascii="Times New Roman" w:hAnsi="Times New Roman" w:cs="Times New Roman"/>
          <w:sz w:val="24"/>
          <w:szCs w:val="24"/>
        </w:rPr>
        <w:t>resources. It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 is also possible to derive </w:t>
      </w:r>
      <w:r w:rsidR="003E42F3" w:rsidRPr="00491F2F">
        <w:rPr>
          <w:rFonts w:ascii="Times New Roman" w:hAnsi="Times New Roman" w:cs="Times New Roman"/>
          <w:sz w:val="24"/>
          <w:szCs w:val="24"/>
        </w:rPr>
        <w:t>protein production by fitting a model of protein ex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pression to fluorescence time </w:t>
      </w:r>
      <w:r w:rsidR="002D7E38" w:rsidRPr="00491F2F">
        <w:rPr>
          <w:rFonts w:ascii="Times New Roman" w:hAnsi="Times New Roman" w:cs="Times New Roman"/>
          <w:sz w:val="24"/>
          <w:szCs w:val="24"/>
        </w:rPr>
        <w:t>series. This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activity is also eligible for measuring circuit performance</w:t>
      </w:r>
      <w:r w:rsidR="00491F2F">
        <w:rPr>
          <w:rFonts w:ascii="Times New Roman" w:hAnsi="Times New Roman" w:cs="Times New Roman"/>
          <w:sz w:val="24"/>
          <w:szCs w:val="24"/>
        </w:rPr>
        <w:t xml:space="preserve"> (</w:t>
      </w:r>
      <w:r w:rsidR="00491F2F">
        <w:rPr>
          <w:rFonts w:ascii="Times New Roman" w:hAnsi="Times New Roman" w:cs="Times New Roman"/>
          <w:sz w:val="24"/>
          <w:szCs w:val="24"/>
        </w:rPr>
        <w:t>Cardinale and Arkin,2013</w:t>
      </w:r>
      <w:r w:rsidR="00491F2F">
        <w:rPr>
          <w:rFonts w:ascii="Times New Roman" w:hAnsi="Times New Roman" w:cs="Times New Roman"/>
          <w:sz w:val="24"/>
          <w:szCs w:val="24"/>
        </w:rPr>
        <w:t>).</w:t>
      </w:r>
    </w:p>
    <w:p w14:paraId="1A04AAF2" w14:textId="4C45E6F7" w:rsidR="00290DA0" w:rsidRPr="00491F2F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F2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The cellular </w:t>
      </w:r>
      <w:r w:rsidR="002D7E38" w:rsidRPr="00491F2F">
        <w:rPr>
          <w:rFonts w:ascii="Times New Roman" w:hAnsi="Times New Roman" w:cs="Times New Roman"/>
          <w:sz w:val="24"/>
          <w:szCs w:val="24"/>
        </w:rPr>
        <w:t>ribosomal</w:t>
      </w:r>
      <w:r w:rsidR="004E6FA5" w:rsidRPr="00491F2F">
        <w:rPr>
          <w:rFonts w:ascii="Times New Roman" w:hAnsi="Times New Roman" w:cs="Times New Roman"/>
          <w:sz w:val="24"/>
          <w:szCs w:val="24"/>
        </w:rPr>
        <w:t xml:space="preserve"> content was </w:t>
      </w:r>
      <w:r w:rsidR="002D7E38" w:rsidRPr="00491F2F">
        <w:rPr>
          <w:rFonts w:ascii="Times New Roman" w:hAnsi="Times New Roman" w:cs="Times New Roman"/>
          <w:sz w:val="24"/>
          <w:szCs w:val="24"/>
        </w:rPr>
        <w:t>further circulated</w:t>
      </w:r>
      <w:r w:rsidR="004E6FA5" w:rsidRPr="00491F2F">
        <w:rPr>
          <w:rFonts w:ascii="Times New Roman" w:hAnsi="Times New Roman" w:cs="Times New Roman"/>
          <w:sz w:val="24"/>
          <w:szCs w:val="24"/>
        </w:rPr>
        <w:t xml:space="preserve"> at the mid-exponential phase of growth from total RNA and protein </w:t>
      </w:r>
      <w:r w:rsidR="002D7E38" w:rsidRPr="00491F2F">
        <w:rPr>
          <w:rFonts w:ascii="Times New Roman" w:hAnsi="Times New Roman" w:cs="Times New Roman"/>
          <w:sz w:val="24"/>
          <w:szCs w:val="24"/>
        </w:rPr>
        <w:t>amount. based</w:t>
      </w:r>
      <w:r w:rsidR="004E6FA5" w:rsidRPr="00491F2F">
        <w:rPr>
          <w:rFonts w:ascii="Times New Roman" w:hAnsi="Times New Roman" w:cs="Times New Roman"/>
          <w:sz w:val="24"/>
          <w:szCs w:val="24"/>
        </w:rPr>
        <w:t xml:space="preserve"> on the host circuit interaction in a genetic variant</w:t>
      </w:r>
      <w:r w:rsidR="006D1EA5" w:rsidRPr="00491F2F">
        <w:rPr>
          <w:rFonts w:ascii="Times New Roman" w:hAnsi="Times New Roman" w:cs="Times New Roman"/>
          <w:sz w:val="24"/>
          <w:szCs w:val="24"/>
        </w:rPr>
        <w:t xml:space="preserve"> of </w:t>
      </w:r>
      <w:r w:rsidR="002D7E38" w:rsidRPr="00491F2F">
        <w:rPr>
          <w:rFonts w:ascii="Times New Roman" w:hAnsi="Times New Roman" w:cs="Times New Roman"/>
          <w:sz w:val="24"/>
          <w:szCs w:val="24"/>
        </w:rPr>
        <w:t>E. coli, the</w:t>
      </w:r>
      <w:r w:rsidR="006D1EA5" w:rsidRPr="00491F2F">
        <w:rPr>
          <w:rFonts w:ascii="Times New Roman" w:hAnsi="Times New Roman" w:cs="Times New Roman"/>
          <w:sz w:val="24"/>
          <w:szCs w:val="24"/>
        </w:rPr>
        <w:t xml:space="preserve"> first six common K12 derivative strains were first measured in which the strains are divergent to different </w:t>
      </w:r>
      <w:r w:rsidR="002D7E38" w:rsidRPr="00491F2F">
        <w:rPr>
          <w:rFonts w:ascii="Times New Roman" w:hAnsi="Times New Roman" w:cs="Times New Roman"/>
          <w:sz w:val="24"/>
          <w:szCs w:val="24"/>
        </w:rPr>
        <w:t>degrees. The</w:t>
      </w:r>
      <w:r w:rsidR="006D1EA5" w:rsidRPr="00491F2F">
        <w:rPr>
          <w:rFonts w:ascii="Times New Roman" w:hAnsi="Times New Roman" w:cs="Times New Roman"/>
          <w:sz w:val="24"/>
          <w:szCs w:val="24"/>
        </w:rPr>
        <w:t xml:space="preserve"> next step was to fit protein production rates with a linear model of physiological variables so as to explain the strain-specific variation in </w:t>
      </w:r>
      <w:r w:rsidR="002D7E38" w:rsidRPr="00491F2F">
        <w:rPr>
          <w:rFonts w:ascii="Times New Roman" w:hAnsi="Times New Roman" w:cs="Times New Roman"/>
          <w:sz w:val="24"/>
          <w:szCs w:val="24"/>
        </w:rPr>
        <w:t>expression. The</w:t>
      </w:r>
      <w:r w:rsidR="006D1EA5" w:rsidRPr="00491F2F">
        <w:rPr>
          <w:rFonts w:ascii="Times New Roman" w:hAnsi="Times New Roman" w:cs="Times New Roman"/>
          <w:sz w:val="24"/>
          <w:szCs w:val="24"/>
        </w:rPr>
        <w:t xml:space="preserve"> studentized residuals were </w:t>
      </w:r>
      <w:r w:rsidR="002D7E38" w:rsidRPr="00491F2F">
        <w:rPr>
          <w:rFonts w:ascii="Times New Roman" w:hAnsi="Times New Roman" w:cs="Times New Roman"/>
          <w:sz w:val="24"/>
          <w:szCs w:val="24"/>
        </w:rPr>
        <w:t>farther</w:t>
      </w:r>
      <w:r w:rsidR="006D1EA5" w:rsidRPr="00491F2F">
        <w:rPr>
          <w:rFonts w:ascii="Times New Roman" w:hAnsi="Times New Roman" w:cs="Times New Roman"/>
          <w:sz w:val="24"/>
          <w:szCs w:val="24"/>
        </w:rPr>
        <w:t xml:space="preserve"> distributed randomly across predictions to </w:t>
      </w:r>
      <w:r w:rsidR="006D1EA5" w:rsidRPr="00491F2F">
        <w:rPr>
          <w:rFonts w:ascii="Times New Roman" w:hAnsi="Times New Roman" w:cs="Times New Roman"/>
          <w:sz w:val="24"/>
          <w:szCs w:val="24"/>
        </w:rPr>
        <w:lastRenderedPageBreak/>
        <w:t xml:space="preserve">show that no specific </w:t>
      </w:r>
      <w:r w:rsidR="00D504D7" w:rsidRPr="00491F2F">
        <w:rPr>
          <w:rFonts w:ascii="Times New Roman" w:hAnsi="Times New Roman" w:cs="Times New Roman"/>
          <w:sz w:val="24"/>
          <w:szCs w:val="24"/>
        </w:rPr>
        <w:t xml:space="preserve">biases </w:t>
      </w:r>
      <w:r w:rsidR="002D7E38" w:rsidRPr="00491F2F">
        <w:rPr>
          <w:rFonts w:ascii="Times New Roman" w:hAnsi="Times New Roman" w:cs="Times New Roman"/>
          <w:sz w:val="24"/>
          <w:szCs w:val="24"/>
        </w:rPr>
        <w:t>were</w:t>
      </w:r>
      <w:r w:rsidR="00D504D7" w:rsidRPr="00491F2F">
        <w:rPr>
          <w:rFonts w:ascii="Times New Roman" w:hAnsi="Times New Roman" w:cs="Times New Roman"/>
          <w:sz w:val="24"/>
          <w:szCs w:val="24"/>
        </w:rPr>
        <w:t xml:space="preserve"> associated with the </w:t>
      </w:r>
      <w:r w:rsidR="002D7E38" w:rsidRPr="00491F2F">
        <w:rPr>
          <w:rFonts w:ascii="Times New Roman" w:hAnsi="Times New Roman" w:cs="Times New Roman"/>
          <w:sz w:val="24"/>
          <w:szCs w:val="24"/>
        </w:rPr>
        <w:t>model. The</w:t>
      </w:r>
      <w:r w:rsidR="00D504D7" w:rsidRPr="00491F2F">
        <w:rPr>
          <w:rFonts w:ascii="Times New Roman" w:hAnsi="Times New Roman" w:cs="Times New Roman"/>
          <w:sz w:val="24"/>
          <w:szCs w:val="24"/>
        </w:rPr>
        <w:t xml:space="preserve"> test circuit decreased strain growth by 10% on average since the load could not explain more than 10% of the variation in the identified growth</w:t>
      </w:r>
      <w:r w:rsidR="009F7D05">
        <w:rPr>
          <w:rFonts w:ascii="Times New Roman" w:hAnsi="Times New Roman" w:cs="Times New Roman"/>
          <w:sz w:val="24"/>
          <w:szCs w:val="24"/>
        </w:rPr>
        <w:t xml:space="preserve"> (</w:t>
      </w:r>
      <w:r w:rsidR="009F7D05">
        <w:rPr>
          <w:rFonts w:ascii="Times New Roman" w:hAnsi="Times New Roman" w:cs="Times New Roman"/>
          <w:sz w:val="24"/>
          <w:szCs w:val="24"/>
        </w:rPr>
        <w:t>Cardinale and Arkin,201</w:t>
      </w:r>
      <w:r w:rsidR="009F7D05">
        <w:rPr>
          <w:rFonts w:ascii="Times New Roman" w:hAnsi="Times New Roman" w:cs="Times New Roman"/>
          <w:sz w:val="24"/>
          <w:szCs w:val="24"/>
        </w:rPr>
        <w:t>2).</w:t>
      </w:r>
    </w:p>
    <w:p w14:paraId="51473B63" w14:textId="1B679867" w:rsidR="00290DA0" w:rsidRPr="00491F2F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F2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The characterization of host circuit </w:t>
      </w:r>
      <w:r w:rsidR="00BC1512" w:rsidRPr="00491F2F">
        <w:rPr>
          <w:rFonts w:ascii="Times New Roman" w:hAnsi="Times New Roman" w:cs="Times New Roman"/>
          <w:sz w:val="24"/>
          <w:szCs w:val="24"/>
        </w:rPr>
        <w:t xml:space="preserve">interference reveals that the analysis of cellular expressions and growth properties for genetic variants show that the mutant strains with variables shifted in the same direction from wild-type </w:t>
      </w:r>
      <w:r w:rsidR="002D7E38" w:rsidRPr="00491F2F">
        <w:rPr>
          <w:rFonts w:ascii="Times New Roman" w:hAnsi="Times New Roman" w:cs="Times New Roman"/>
          <w:sz w:val="24"/>
          <w:szCs w:val="24"/>
        </w:rPr>
        <w:t>levels. All</w:t>
      </w:r>
      <w:r w:rsidR="00BC1512" w:rsidRPr="00491F2F">
        <w:rPr>
          <w:rFonts w:ascii="Times New Roman" w:hAnsi="Times New Roman" w:cs="Times New Roman"/>
          <w:sz w:val="24"/>
          <w:szCs w:val="24"/>
        </w:rPr>
        <w:t xml:space="preserve"> z scores were hierarchically clustered across all strains and the </w:t>
      </w:r>
      <w:r w:rsidR="002D7E38" w:rsidRPr="00491F2F">
        <w:rPr>
          <w:rFonts w:ascii="Times New Roman" w:hAnsi="Times New Roman" w:cs="Times New Roman"/>
          <w:sz w:val="24"/>
          <w:szCs w:val="24"/>
        </w:rPr>
        <w:t>contribution</w:t>
      </w:r>
      <w:r w:rsidR="00BC1512" w:rsidRPr="00491F2F">
        <w:rPr>
          <w:rFonts w:ascii="Times New Roman" w:hAnsi="Times New Roman" w:cs="Times New Roman"/>
          <w:sz w:val="24"/>
          <w:szCs w:val="24"/>
        </w:rPr>
        <w:t xml:space="preserve"> of each variable </w:t>
      </w:r>
      <w:r w:rsidR="002D7E38" w:rsidRPr="00491F2F">
        <w:rPr>
          <w:rFonts w:ascii="Times New Roman" w:hAnsi="Times New Roman" w:cs="Times New Roman"/>
          <w:sz w:val="24"/>
          <w:szCs w:val="24"/>
        </w:rPr>
        <w:t>averaged. Far</w:t>
      </w:r>
      <w:r w:rsidR="00BC1512" w:rsidRPr="00491F2F">
        <w:rPr>
          <w:rFonts w:ascii="Times New Roman" w:hAnsi="Times New Roman" w:cs="Times New Roman"/>
          <w:sz w:val="24"/>
          <w:szCs w:val="24"/>
        </w:rPr>
        <w:t xml:space="preserve"> from the parental BW25113 and W</w:t>
      </w:r>
      <w:r w:rsidR="002D7E38" w:rsidRPr="00491F2F">
        <w:rPr>
          <w:rFonts w:ascii="Times New Roman" w:hAnsi="Times New Roman" w:cs="Times New Roman"/>
          <w:sz w:val="24"/>
          <w:szCs w:val="24"/>
        </w:rPr>
        <w:t>3110, within</w:t>
      </w:r>
      <w:r w:rsidR="00BC1512" w:rsidRPr="00491F2F">
        <w:rPr>
          <w:rFonts w:ascii="Times New Roman" w:hAnsi="Times New Roman" w:cs="Times New Roman"/>
          <w:sz w:val="24"/>
          <w:szCs w:val="24"/>
        </w:rPr>
        <w:t xml:space="preserve"> four </w:t>
      </w:r>
      <w:r w:rsidR="002D7E38" w:rsidRPr="00491F2F">
        <w:rPr>
          <w:rFonts w:ascii="Times New Roman" w:hAnsi="Times New Roman" w:cs="Times New Roman"/>
          <w:sz w:val="24"/>
          <w:szCs w:val="24"/>
        </w:rPr>
        <w:t>clusters, two</w:t>
      </w:r>
      <w:r w:rsidR="00BC1512" w:rsidRPr="00491F2F">
        <w:rPr>
          <w:rFonts w:ascii="Times New Roman" w:hAnsi="Times New Roman" w:cs="Times New Roman"/>
          <w:sz w:val="24"/>
          <w:szCs w:val="24"/>
        </w:rPr>
        <w:t xml:space="preserve"> </w:t>
      </w:r>
      <w:r w:rsidR="002D7E38" w:rsidRPr="00491F2F">
        <w:rPr>
          <w:rFonts w:ascii="Times New Roman" w:hAnsi="Times New Roman" w:cs="Times New Roman"/>
          <w:sz w:val="24"/>
          <w:szCs w:val="24"/>
        </w:rPr>
        <w:t>groups</w:t>
      </w:r>
      <w:r w:rsidR="00BC1512" w:rsidRPr="00491F2F">
        <w:rPr>
          <w:rFonts w:ascii="Times New Roman" w:hAnsi="Times New Roman" w:cs="Times New Roman"/>
          <w:sz w:val="24"/>
          <w:szCs w:val="24"/>
        </w:rPr>
        <w:t xml:space="preserve"> are apparent with a homogeneous increase or decrease and the other two with an inverse and variable </w:t>
      </w:r>
      <w:r w:rsidR="002D7E38" w:rsidRPr="00491F2F">
        <w:rPr>
          <w:rFonts w:ascii="Times New Roman" w:hAnsi="Times New Roman" w:cs="Times New Roman"/>
          <w:sz w:val="24"/>
          <w:szCs w:val="24"/>
        </w:rPr>
        <w:t>pattern. To</w:t>
      </w:r>
      <w:r w:rsidR="00224C67" w:rsidRPr="00491F2F">
        <w:rPr>
          <w:rFonts w:ascii="Times New Roman" w:hAnsi="Times New Roman" w:cs="Times New Roman"/>
          <w:sz w:val="24"/>
          <w:szCs w:val="24"/>
        </w:rPr>
        <w:t xml:space="preserve"> characterize how 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the genetic context of the cell affects a heterologous expression </w:t>
      </w:r>
      <w:r w:rsidR="002D7E38" w:rsidRPr="00491F2F">
        <w:rPr>
          <w:rFonts w:ascii="Times New Roman" w:hAnsi="Times New Roman" w:cs="Times New Roman"/>
          <w:sz w:val="24"/>
          <w:szCs w:val="24"/>
        </w:rPr>
        <w:t>system, genetic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 variants of the bacterium </w:t>
      </w:r>
      <w:r w:rsidR="0063429F" w:rsidRPr="00491F2F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63429F" w:rsidRPr="00491F2F">
        <w:rPr>
          <w:rFonts w:ascii="Times New Roman" w:hAnsi="Times New Roman" w:cs="Times New Roman"/>
          <w:sz w:val="24"/>
          <w:szCs w:val="24"/>
        </w:rPr>
        <w:t xml:space="preserve"> was used</w:t>
      </w:r>
      <w:r w:rsidR="00491F2F">
        <w:rPr>
          <w:rFonts w:ascii="Times New Roman" w:hAnsi="Times New Roman" w:cs="Times New Roman"/>
          <w:sz w:val="24"/>
          <w:szCs w:val="24"/>
        </w:rPr>
        <w:t xml:space="preserve"> (</w:t>
      </w:r>
      <w:r w:rsidR="00491F2F">
        <w:rPr>
          <w:rFonts w:ascii="Times New Roman" w:hAnsi="Times New Roman" w:cs="Times New Roman"/>
          <w:sz w:val="24"/>
          <w:szCs w:val="24"/>
        </w:rPr>
        <w:t>Cardinale and Arkin,2013</w:t>
      </w:r>
      <w:r w:rsidR="00491F2F">
        <w:rPr>
          <w:rFonts w:ascii="Times New Roman" w:hAnsi="Times New Roman" w:cs="Times New Roman"/>
          <w:sz w:val="24"/>
          <w:szCs w:val="24"/>
        </w:rPr>
        <w:t>)</w:t>
      </w:r>
    </w:p>
    <w:p w14:paraId="0D6E4743" w14:textId="58580A29" w:rsidR="00D504D7" w:rsidRPr="00491F2F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1F2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After the characterization using the variants of the </w:t>
      </w:r>
      <w:r w:rsidR="002D7E38" w:rsidRPr="00491F2F">
        <w:rPr>
          <w:rFonts w:ascii="Times New Roman" w:hAnsi="Times New Roman" w:cs="Times New Roman"/>
          <w:sz w:val="24"/>
          <w:szCs w:val="24"/>
        </w:rPr>
        <w:t>bacterium, growth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 and ribosomes were correlated together in clusters a and b while cluster c showed a negative corr</w:t>
      </w:r>
      <w:r w:rsidR="003E42F3" w:rsidRPr="00491F2F">
        <w:rPr>
          <w:rFonts w:ascii="Times New Roman" w:hAnsi="Times New Roman" w:cs="Times New Roman"/>
          <w:sz w:val="24"/>
          <w:szCs w:val="24"/>
        </w:rPr>
        <w:t xml:space="preserve">elation 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with the expression </w:t>
      </w:r>
      <w:r w:rsidR="002D7E38" w:rsidRPr="00491F2F">
        <w:rPr>
          <w:rFonts w:ascii="Times New Roman" w:hAnsi="Times New Roman" w:cs="Times New Roman"/>
          <w:sz w:val="24"/>
          <w:szCs w:val="24"/>
        </w:rPr>
        <w:t>profile. This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 analysis gives an insight of the two biological examples of the two modes of interaction in the simple model of the host -</w:t>
      </w:r>
      <w:r w:rsidR="002D7E38" w:rsidRPr="00491F2F">
        <w:rPr>
          <w:rFonts w:ascii="Times New Roman" w:hAnsi="Times New Roman" w:cs="Times New Roman"/>
          <w:sz w:val="24"/>
          <w:szCs w:val="24"/>
        </w:rPr>
        <w:t>circuit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 </w:t>
      </w:r>
      <w:r w:rsidR="002D7E38" w:rsidRPr="00491F2F">
        <w:rPr>
          <w:rFonts w:ascii="Times New Roman" w:hAnsi="Times New Roman" w:cs="Times New Roman"/>
          <w:sz w:val="24"/>
          <w:szCs w:val="24"/>
        </w:rPr>
        <w:t>interface</w:t>
      </w:r>
      <w:r w:rsidR="009F7D05">
        <w:rPr>
          <w:rFonts w:ascii="Times New Roman" w:hAnsi="Times New Roman" w:cs="Times New Roman"/>
          <w:sz w:val="24"/>
          <w:szCs w:val="24"/>
        </w:rPr>
        <w:t xml:space="preserve"> (</w:t>
      </w:r>
      <w:r w:rsidR="009F7D05">
        <w:rPr>
          <w:rFonts w:ascii="Times New Roman" w:hAnsi="Times New Roman" w:cs="Times New Roman"/>
          <w:sz w:val="24"/>
          <w:szCs w:val="24"/>
        </w:rPr>
        <w:t>Cardinale and Arkin,2013</w:t>
      </w:r>
      <w:r w:rsidR="009F7D05">
        <w:rPr>
          <w:rFonts w:ascii="Times New Roman" w:hAnsi="Times New Roman" w:cs="Times New Roman"/>
          <w:sz w:val="24"/>
          <w:szCs w:val="24"/>
        </w:rPr>
        <w:t xml:space="preserve">). </w:t>
      </w:r>
      <w:r w:rsidR="002D7E38" w:rsidRPr="00491F2F">
        <w:rPr>
          <w:rFonts w:ascii="Times New Roman" w:hAnsi="Times New Roman" w:cs="Times New Roman"/>
          <w:sz w:val="24"/>
          <w:szCs w:val="24"/>
        </w:rPr>
        <w:t xml:space="preserve"> A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 suggestion i</w:t>
      </w:r>
      <w:r w:rsidRPr="00491F2F">
        <w:rPr>
          <w:rFonts w:ascii="Times New Roman" w:hAnsi="Times New Roman" w:cs="Times New Roman"/>
          <w:sz w:val="24"/>
          <w:szCs w:val="24"/>
        </w:rPr>
        <w:t xml:space="preserve">s 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further made about the probe circuit whereby it is affected by a specific interaction between a cellular mechanism and a protein property that may include solubility or folding </w:t>
      </w:r>
      <w:r w:rsidR="002D7E38" w:rsidRPr="00491F2F">
        <w:rPr>
          <w:rFonts w:ascii="Times New Roman" w:hAnsi="Times New Roman" w:cs="Times New Roman"/>
          <w:sz w:val="24"/>
          <w:szCs w:val="24"/>
        </w:rPr>
        <w:t>rate. In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 </w:t>
      </w:r>
      <w:r w:rsidR="002D7E38" w:rsidRPr="00491F2F">
        <w:rPr>
          <w:rFonts w:ascii="Times New Roman" w:hAnsi="Times New Roman" w:cs="Times New Roman"/>
          <w:sz w:val="24"/>
          <w:szCs w:val="24"/>
        </w:rPr>
        <w:t>conclusion, there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 are other host systems that are referred to as </w:t>
      </w:r>
      <w:r w:rsidR="002D7E38" w:rsidRPr="00491F2F">
        <w:rPr>
          <w:rFonts w:ascii="Times New Roman" w:hAnsi="Times New Roman" w:cs="Times New Roman"/>
          <w:sz w:val="24"/>
          <w:szCs w:val="24"/>
        </w:rPr>
        <w:t>interfering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 host </w:t>
      </w:r>
      <w:r w:rsidR="002D7E38" w:rsidRPr="00491F2F">
        <w:rPr>
          <w:rFonts w:ascii="Times New Roman" w:hAnsi="Times New Roman" w:cs="Times New Roman"/>
          <w:sz w:val="24"/>
          <w:szCs w:val="24"/>
        </w:rPr>
        <w:t>systems. Those</w:t>
      </w:r>
      <w:r w:rsidR="008152AB" w:rsidRPr="00491F2F">
        <w:rPr>
          <w:rFonts w:ascii="Times New Roman" w:hAnsi="Times New Roman" w:cs="Times New Roman"/>
          <w:sz w:val="24"/>
          <w:szCs w:val="24"/>
        </w:rPr>
        <w:t xml:space="preserve"> host systems may in one way or another have effects that are difficult to </w:t>
      </w:r>
      <w:r w:rsidR="002D7E38" w:rsidRPr="00491F2F">
        <w:rPr>
          <w:rFonts w:ascii="Times New Roman" w:hAnsi="Times New Roman" w:cs="Times New Roman"/>
          <w:sz w:val="24"/>
          <w:szCs w:val="24"/>
        </w:rPr>
        <w:t>explain. They</w:t>
      </w:r>
      <w:r w:rsidR="008152AB" w:rsidRPr="00491F2F">
        <w:rPr>
          <w:rFonts w:ascii="Times New Roman" w:hAnsi="Times New Roman" w:cs="Times New Roman"/>
          <w:sz w:val="24"/>
          <w:szCs w:val="24"/>
        </w:rPr>
        <w:t>, however, provide a handle to improve expression.</w:t>
      </w:r>
    </w:p>
    <w:p w14:paraId="049DCA2F" w14:textId="77777777" w:rsidR="00491F2F" w:rsidRDefault="00491F2F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2023AB" w14:textId="77777777" w:rsidR="009F7D05" w:rsidRDefault="009F7D05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68CB308" w14:textId="6D88DA00" w:rsidR="0063429F" w:rsidRPr="00491F2F" w:rsidRDefault="00491F2F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14:paraId="3716156C" w14:textId="019EFCCA" w:rsidR="00491F2F" w:rsidRPr="00491F2F" w:rsidRDefault="009F7D05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91F2F" w:rsidRPr="00491F2F">
        <w:rPr>
          <w:rFonts w:ascii="Times New Roman" w:hAnsi="Times New Roman" w:cs="Times New Roman"/>
          <w:sz w:val="24"/>
          <w:szCs w:val="24"/>
        </w:rPr>
        <w:t xml:space="preserve">Cardinale, Stefano, Marcin Pawel Joachimiak, and Adam Paul Arkin. "Effects of genetic variation on the E. coli host-circuit interface." </w:t>
      </w:r>
      <w:r w:rsidR="00491F2F" w:rsidRPr="00491F2F">
        <w:rPr>
          <w:rFonts w:ascii="Times New Roman" w:hAnsi="Times New Roman" w:cs="Times New Roman"/>
          <w:i/>
          <w:iCs/>
          <w:sz w:val="24"/>
          <w:szCs w:val="24"/>
        </w:rPr>
        <w:t>Cell reports</w:t>
      </w:r>
      <w:r w:rsidR="00491F2F" w:rsidRPr="00491F2F">
        <w:rPr>
          <w:rFonts w:ascii="Times New Roman" w:hAnsi="Times New Roman" w:cs="Times New Roman"/>
          <w:sz w:val="24"/>
          <w:szCs w:val="24"/>
        </w:rPr>
        <w:t xml:space="preserve"> 4.2 (2013): 231-237.</w:t>
      </w:r>
    </w:p>
    <w:p w14:paraId="6F44878F" w14:textId="02B951C6" w:rsidR="00491F2F" w:rsidRPr="00491F2F" w:rsidRDefault="009F7D05" w:rsidP="00491F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bookmarkStart w:id="0" w:name="_GoBack"/>
      <w:bookmarkEnd w:id="0"/>
      <w:r w:rsidR="00491F2F" w:rsidRPr="00491F2F">
        <w:rPr>
          <w:rFonts w:ascii="Times New Roman" w:hAnsi="Times New Roman" w:cs="Times New Roman"/>
          <w:sz w:val="24"/>
          <w:szCs w:val="24"/>
        </w:rPr>
        <w:t>Cardinale, S., and Arkin, A.P. (2012). Contextualizing context for synthetic</w:t>
      </w:r>
      <w:r w:rsidR="00491F2F" w:rsidRPr="00491F2F">
        <w:rPr>
          <w:rFonts w:ascii="Times New Roman" w:hAnsi="Times New Roman" w:cs="Times New Roman"/>
          <w:sz w:val="24"/>
          <w:szCs w:val="24"/>
        </w:rPr>
        <w:t xml:space="preserve"> </w:t>
      </w:r>
      <w:r w:rsidR="00491F2F" w:rsidRPr="00491F2F">
        <w:rPr>
          <w:rFonts w:ascii="Times New Roman" w:hAnsi="Times New Roman" w:cs="Times New Roman"/>
          <w:sz w:val="24"/>
          <w:szCs w:val="24"/>
        </w:rPr>
        <w:t>biology—identifying causes of failure of synthetic biological systems. Biotechnol.</w:t>
      </w:r>
    </w:p>
    <w:p w14:paraId="0CA426D5" w14:textId="33116705" w:rsidR="00491F2F" w:rsidRPr="00491F2F" w:rsidRDefault="00491F2F" w:rsidP="00491F2F">
      <w:pPr>
        <w:rPr>
          <w:rFonts w:ascii="Times New Roman" w:hAnsi="Times New Roman" w:cs="Times New Roman"/>
          <w:sz w:val="24"/>
          <w:szCs w:val="24"/>
        </w:rPr>
      </w:pPr>
      <w:r w:rsidRPr="00491F2F">
        <w:rPr>
          <w:rFonts w:ascii="Times New Roman" w:hAnsi="Times New Roman" w:cs="Times New Roman"/>
          <w:sz w:val="24"/>
          <w:szCs w:val="24"/>
        </w:rPr>
        <w:t>J. 7, 856–866.</w:t>
      </w:r>
    </w:p>
    <w:sectPr w:rsidR="00491F2F" w:rsidRPr="00491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46C91" w14:textId="77777777" w:rsidR="003E42F3" w:rsidRDefault="003E42F3" w:rsidP="00D478E1">
      <w:pPr>
        <w:spacing w:after="0" w:line="240" w:lineRule="auto"/>
      </w:pPr>
      <w:r>
        <w:separator/>
      </w:r>
    </w:p>
  </w:endnote>
  <w:endnote w:type="continuationSeparator" w:id="0">
    <w:p w14:paraId="20F1382B" w14:textId="77777777" w:rsidR="003E42F3" w:rsidRDefault="003E42F3" w:rsidP="00D4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5083D" w14:textId="77777777" w:rsidR="003E42F3" w:rsidRDefault="003E42F3" w:rsidP="00D478E1">
      <w:pPr>
        <w:spacing w:after="0" w:line="240" w:lineRule="auto"/>
      </w:pPr>
      <w:r>
        <w:separator/>
      </w:r>
    </w:p>
  </w:footnote>
  <w:footnote w:type="continuationSeparator" w:id="0">
    <w:p w14:paraId="69282699" w14:textId="77777777" w:rsidR="003E42F3" w:rsidRDefault="003E42F3" w:rsidP="00D4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40261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73E4D5" w14:textId="145160F3" w:rsidR="00D478E1" w:rsidRDefault="009F7D05">
        <w:pPr>
          <w:pStyle w:val="Header"/>
          <w:jc w:val="right"/>
        </w:pPr>
        <w:r w:rsidRPr="009F7D05">
          <w:t xml:space="preserve">Running head: </w:t>
        </w:r>
        <w:r w:rsidRPr="009F7D05">
          <w:rPr>
            <w:rFonts w:ascii="Times New Roman" w:hAnsi="Times New Roman" w:cs="Times New Roman"/>
            <w:sz w:val="24"/>
            <w:szCs w:val="24"/>
          </w:rPr>
          <w:t>Effects on Genetic Variation on the E. Coli Host Circuit Interfac</w:t>
        </w:r>
        <w:r>
          <w:rPr>
            <w:rFonts w:ascii="Times New Roman" w:hAnsi="Times New Roman" w:cs="Times New Roman"/>
            <w:sz w:val="24"/>
            <w:szCs w:val="24"/>
          </w:rPr>
          <w:t>e</w:t>
        </w:r>
        <w:r w:rsidR="00D478E1">
          <w:t xml:space="preserve">  </w:t>
        </w:r>
        <w:r w:rsidR="00D478E1">
          <w:fldChar w:fldCharType="begin"/>
        </w:r>
        <w:r w:rsidR="00D478E1">
          <w:instrText xml:space="preserve"> PAGE   \* MERGEFORMAT </w:instrText>
        </w:r>
        <w:r w:rsidR="00D478E1">
          <w:fldChar w:fldCharType="separate"/>
        </w:r>
        <w:r w:rsidR="00D478E1">
          <w:rPr>
            <w:noProof/>
          </w:rPr>
          <w:t>2</w:t>
        </w:r>
        <w:r w:rsidR="00D478E1">
          <w:rPr>
            <w:noProof/>
          </w:rPr>
          <w:fldChar w:fldCharType="end"/>
        </w:r>
      </w:p>
    </w:sdtContent>
  </w:sdt>
  <w:p w14:paraId="7AFE2EBE" w14:textId="77777777" w:rsidR="00D478E1" w:rsidRDefault="00D478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D6"/>
    <w:rsid w:val="00224C67"/>
    <w:rsid w:val="0028557A"/>
    <w:rsid w:val="00290DA0"/>
    <w:rsid w:val="002D7E38"/>
    <w:rsid w:val="003E42F3"/>
    <w:rsid w:val="00434700"/>
    <w:rsid w:val="00491F2F"/>
    <w:rsid w:val="004E6FA5"/>
    <w:rsid w:val="004F25D6"/>
    <w:rsid w:val="00505767"/>
    <w:rsid w:val="005B06A1"/>
    <w:rsid w:val="005D2BEF"/>
    <w:rsid w:val="0063429F"/>
    <w:rsid w:val="00673989"/>
    <w:rsid w:val="006D1EA5"/>
    <w:rsid w:val="008152AB"/>
    <w:rsid w:val="009F7D05"/>
    <w:rsid w:val="00A01E20"/>
    <w:rsid w:val="00BC1512"/>
    <w:rsid w:val="00D478E1"/>
    <w:rsid w:val="00D504D7"/>
    <w:rsid w:val="00E2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6F4A3"/>
  <w15:chartTrackingRefBased/>
  <w15:docId w15:val="{8969B5A9-F646-42BD-96F9-C8D7222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8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7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8E1"/>
  </w:style>
  <w:style w:type="paragraph" w:styleId="Footer">
    <w:name w:val="footer"/>
    <w:basedOn w:val="Normal"/>
    <w:link w:val="FooterChar"/>
    <w:uiPriority w:val="99"/>
    <w:unhideWhenUsed/>
    <w:rsid w:val="00D47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2018-04-25T08:02:00Z</dcterms:created>
  <dcterms:modified xsi:type="dcterms:W3CDTF">2018-04-25T08:02:00Z</dcterms:modified>
</cp:coreProperties>
</file>