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DC987A" w14:textId="77777777" w:rsidR="00657A65" w:rsidRPr="00D278DF" w:rsidRDefault="00657A65" w:rsidP="00D278DF">
      <w:pPr>
        <w:spacing w:line="480" w:lineRule="auto"/>
        <w:ind w:left="720" w:hanging="360"/>
        <w:jc w:val="center"/>
        <w:rPr>
          <w:rFonts w:ascii="Times New Roman" w:hAnsi="Times New Roman" w:cs="Times New Roman"/>
          <w:b/>
          <w:sz w:val="24"/>
          <w:szCs w:val="24"/>
        </w:rPr>
      </w:pPr>
      <w:bookmarkStart w:id="0" w:name="_GoBack"/>
      <w:bookmarkEnd w:id="0"/>
    </w:p>
    <w:p w14:paraId="3304C6A1" w14:textId="77777777" w:rsidR="00657A65" w:rsidRPr="00D278DF" w:rsidRDefault="00657A65" w:rsidP="00D278DF">
      <w:pPr>
        <w:spacing w:line="480" w:lineRule="auto"/>
        <w:ind w:left="720" w:hanging="360"/>
        <w:jc w:val="center"/>
        <w:rPr>
          <w:rFonts w:ascii="Times New Roman" w:hAnsi="Times New Roman" w:cs="Times New Roman"/>
          <w:b/>
          <w:sz w:val="24"/>
          <w:szCs w:val="24"/>
        </w:rPr>
      </w:pPr>
    </w:p>
    <w:p w14:paraId="7AB07E15" w14:textId="3AD25B49" w:rsidR="00657A65" w:rsidRPr="00D278DF" w:rsidRDefault="00FE23C0" w:rsidP="00D278DF">
      <w:pPr>
        <w:spacing w:line="480" w:lineRule="auto"/>
        <w:ind w:left="720" w:hanging="360"/>
        <w:jc w:val="center"/>
        <w:rPr>
          <w:rFonts w:ascii="Times New Roman" w:hAnsi="Times New Roman" w:cs="Times New Roman"/>
          <w:b/>
          <w:sz w:val="24"/>
          <w:szCs w:val="24"/>
        </w:rPr>
      </w:pPr>
      <w:r w:rsidRPr="00D278DF">
        <w:rPr>
          <w:rFonts w:ascii="Times New Roman" w:hAnsi="Times New Roman" w:cs="Times New Roman"/>
          <w:b/>
          <w:sz w:val="24"/>
          <w:szCs w:val="24"/>
        </w:rPr>
        <w:t>Arguments for and against Supermax Facilities</w:t>
      </w:r>
    </w:p>
    <w:p w14:paraId="3FFCB971" w14:textId="77777777" w:rsidR="00657A65" w:rsidRPr="00D278DF" w:rsidRDefault="00657A65" w:rsidP="00D278DF">
      <w:pPr>
        <w:spacing w:line="480" w:lineRule="auto"/>
        <w:ind w:left="720" w:hanging="360"/>
        <w:jc w:val="center"/>
        <w:rPr>
          <w:rFonts w:ascii="Times New Roman" w:hAnsi="Times New Roman" w:cs="Times New Roman"/>
          <w:sz w:val="24"/>
          <w:szCs w:val="24"/>
        </w:rPr>
      </w:pPr>
    </w:p>
    <w:p w14:paraId="3B2B748F" w14:textId="77777777" w:rsidR="00657A65" w:rsidRPr="00D278DF" w:rsidRDefault="00657A65" w:rsidP="00D278DF">
      <w:pPr>
        <w:spacing w:line="480" w:lineRule="auto"/>
        <w:ind w:left="720" w:hanging="360"/>
        <w:jc w:val="center"/>
        <w:rPr>
          <w:rFonts w:ascii="Times New Roman" w:hAnsi="Times New Roman" w:cs="Times New Roman"/>
          <w:sz w:val="24"/>
          <w:szCs w:val="24"/>
        </w:rPr>
      </w:pPr>
    </w:p>
    <w:p w14:paraId="07814CF1" w14:textId="5D6307B4" w:rsidR="00657A65" w:rsidRPr="00D278DF" w:rsidRDefault="00FE23C0" w:rsidP="00D278DF">
      <w:pPr>
        <w:spacing w:line="480" w:lineRule="auto"/>
        <w:ind w:left="720" w:hanging="360"/>
        <w:jc w:val="center"/>
        <w:rPr>
          <w:rFonts w:ascii="Times New Roman" w:hAnsi="Times New Roman" w:cs="Times New Roman"/>
          <w:sz w:val="24"/>
          <w:szCs w:val="24"/>
        </w:rPr>
      </w:pPr>
      <w:r w:rsidRPr="00D278DF">
        <w:rPr>
          <w:rFonts w:ascii="Times New Roman" w:hAnsi="Times New Roman" w:cs="Times New Roman"/>
          <w:sz w:val="24"/>
          <w:szCs w:val="24"/>
        </w:rPr>
        <w:t>Student’s Name</w:t>
      </w:r>
    </w:p>
    <w:p w14:paraId="1706ED91" w14:textId="1D06CD2F" w:rsidR="00657A65" w:rsidRPr="00D278DF" w:rsidRDefault="00FE23C0" w:rsidP="00D278DF">
      <w:pPr>
        <w:spacing w:line="480" w:lineRule="auto"/>
        <w:ind w:left="720" w:hanging="360"/>
        <w:jc w:val="center"/>
        <w:rPr>
          <w:rFonts w:ascii="Times New Roman" w:hAnsi="Times New Roman" w:cs="Times New Roman"/>
          <w:sz w:val="24"/>
          <w:szCs w:val="24"/>
        </w:rPr>
      </w:pPr>
      <w:r w:rsidRPr="00D278DF">
        <w:rPr>
          <w:rFonts w:ascii="Times New Roman" w:hAnsi="Times New Roman" w:cs="Times New Roman"/>
          <w:sz w:val="24"/>
          <w:szCs w:val="24"/>
        </w:rPr>
        <w:t>institutional Affiliation</w:t>
      </w:r>
    </w:p>
    <w:p w14:paraId="73C093EF" w14:textId="5DA789DE" w:rsidR="00657A65" w:rsidRPr="00D278DF" w:rsidRDefault="00FE23C0" w:rsidP="00D278DF">
      <w:pPr>
        <w:spacing w:line="480" w:lineRule="auto"/>
        <w:ind w:left="720" w:hanging="360"/>
        <w:jc w:val="center"/>
        <w:rPr>
          <w:rFonts w:ascii="Times New Roman" w:hAnsi="Times New Roman" w:cs="Times New Roman"/>
          <w:sz w:val="24"/>
          <w:szCs w:val="24"/>
        </w:rPr>
      </w:pPr>
      <w:r w:rsidRPr="00D278DF">
        <w:rPr>
          <w:rFonts w:ascii="Times New Roman" w:hAnsi="Times New Roman" w:cs="Times New Roman"/>
          <w:sz w:val="24"/>
          <w:szCs w:val="24"/>
        </w:rPr>
        <w:t>Course</w:t>
      </w:r>
    </w:p>
    <w:p w14:paraId="7F61043A" w14:textId="372861CE" w:rsidR="00657A65" w:rsidRPr="00D278DF" w:rsidRDefault="00FE23C0" w:rsidP="00D278DF">
      <w:pPr>
        <w:spacing w:line="480" w:lineRule="auto"/>
        <w:ind w:left="720" w:hanging="360"/>
        <w:jc w:val="center"/>
        <w:rPr>
          <w:rFonts w:ascii="Times New Roman" w:hAnsi="Times New Roman" w:cs="Times New Roman"/>
          <w:sz w:val="24"/>
          <w:szCs w:val="24"/>
        </w:rPr>
      </w:pPr>
      <w:r w:rsidRPr="00D278DF">
        <w:rPr>
          <w:rFonts w:ascii="Times New Roman" w:hAnsi="Times New Roman" w:cs="Times New Roman"/>
          <w:sz w:val="24"/>
          <w:szCs w:val="24"/>
        </w:rPr>
        <w:t>Date</w:t>
      </w:r>
    </w:p>
    <w:p w14:paraId="239C1D9A" w14:textId="743F644D" w:rsidR="00657A65" w:rsidRPr="00D278DF" w:rsidRDefault="00FE23C0" w:rsidP="00D278DF">
      <w:pPr>
        <w:spacing w:line="480" w:lineRule="auto"/>
        <w:rPr>
          <w:rFonts w:ascii="Times New Roman" w:hAnsi="Times New Roman" w:cs="Times New Roman"/>
          <w:sz w:val="24"/>
          <w:szCs w:val="24"/>
        </w:rPr>
      </w:pPr>
      <w:r w:rsidRPr="00D278DF">
        <w:rPr>
          <w:rFonts w:ascii="Times New Roman" w:hAnsi="Times New Roman" w:cs="Times New Roman"/>
          <w:sz w:val="24"/>
          <w:szCs w:val="24"/>
        </w:rPr>
        <w:br w:type="page"/>
      </w:r>
    </w:p>
    <w:p w14:paraId="7A94F1D6" w14:textId="2D00522A" w:rsidR="00657A65" w:rsidRPr="00D278DF" w:rsidRDefault="00FE23C0" w:rsidP="00D278DF">
      <w:pPr>
        <w:spacing w:line="480" w:lineRule="auto"/>
        <w:ind w:left="720" w:hanging="360"/>
        <w:jc w:val="center"/>
        <w:rPr>
          <w:rFonts w:ascii="Times New Roman" w:hAnsi="Times New Roman" w:cs="Times New Roman"/>
          <w:b/>
          <w:sz w:val="24"/>
          <w:szCs w:val="24"/>
        </w:rPr>
      </w:pPr>
      <w:r w:rsidRPr="00D278DF">
        <w:rPr>
          <w:rFonts w:ascii="Times New Roman" w:hAnsi="Times New Roman" w:cs="Times New Roman"/>
          <w:b/>
          <w:sz w:val="24"/>
          <w:szCs w:val="24"/>
        </w:rPr>
        <w:lastRenderedPageBreak/>
        <w:t>Arguments for and against Supermax Facilities</w:t>
      </w:r>
    </w:p>
    <w:p w14:paraId="2B7F20A2" w14:textId="14541ADC" w:rsidR="00ED419A" w:rsidRPr="00D278DF" w:rsidRDefault="00FE23C0" w:rsidP="00D278DF">
      <w:pPr>
        <w:pStyle w:val="ListParagraph"/>
        <w:numPr>
          <w:ilvl w:val="0"/>
          <w:numId w:val="1"/>
        </w:numPr>
        <w:spacing w:line="480" w:lineRule="auto"/>
        <w:rPr>
          <w:rFonts w:ascii="Times New Roman" w:hAnsi="Times New Roman" w:cs="Times New Roman"/>
          <w:b/>
          <w:sz w:val="24"/>
          <w:szCs w:val="24"/>
        </w:rPr>
      </w:pPr>
      <w:r w:rsidRPr="00D278DF">
        <w:rPr>
          <w:rFonts w:ascii="Times New Roman" w:hAnsi="Times New Roman" w:cs="Times New Roman"/>
          <w:b/>
          <w:sz w:val="24"/>
          <w:szCs w:val="24"/>
        </w:rPr>
        <w:t>the supermax is a necessary function of penal control</w:t>
      </w:r>
    </w:p>
    <w:p w14:paraId="799725F0" w14:textId="1151D985" w:rsidR="0046265E" w:rsidRPr="00D278DF" w:rsidRDefault="00FE23C0" w:rsidP="00D278DF">
      <w:pPr>
        <w:spacing w:line="480" w:lineRule="auto"/>
        <w:ind w:firstLine="720"/>
        <w:rPr>
          <w:rFonts w:ascii="Times New Roman" w:hAnsi="Times New Roman" w:cs="Times New Roman"/>
          <w:sz w:val="24"/>
          <w:szCs w:val="24"/>
        </w:rPr>
      </w:pPr>
      <w:r w:rsidRPr="00D278DF">
        <w:rPr>
          <w:rFonts w:ascii="Times New Roman" w:hAnsi="Times New Roman" w:cs="Times New Roman"/>
          <w:sz w:val="24"/>
          <w:szCs w:val="24"/>
        </w:rPr>
        <w:t xml:space="preserve">The Pennsylvania system or the penal method is </w:t>
      </w:r>
      <w:r w:rsidRPr="00D278DF">
        <w:rPr>
          <w:rFonts w:ascii="Times New Roman" w:hAnsi="Times New Roman" w:cs="Times New Roman"/>
          <w:sz w:val="24"/>
          <w:szCs w:val="24"/>
        </w:rPr>
        <w:t>based on the notion that solitary confinement fosters reformation and promotes penitence</w:t>
      </w:r>
      <w:r w:rsidR="00657A65" w:rsidRPr="00D278DF">
        <w:rPr>
          <w:rFonts w:ascii="Times New Roman" w:hAnsi="Times New Roman" w:cs="Times New Roman"/>
          <w:sz w:val="24"/>
          <w:szCs w:val="24"/>
        </w:rPr>
        <w:t xml:space="preserve"> (Blomberg, &amp; Lucken, 2010)</w:t>
      </w:r>
      <w:r w:rsidRPr="00D278DF">
        <w:rPr>
          <w:rFonts w:ascii="Times New Roman" w:hAnsi="Times New Roman" w:cs="Times New Roman"/>
          <w:sz w:val="24"/>
          <w:szCs w:val="24"/>
        </w:rPr>
        <w:t xml:space="preserve">.  Despite oppositions on the use of supermax, supporters of this form of imprisonment argue that supermax mitigates the movement of inmates </w:t>
      </w:r>
      <w:r w:rsidRPr="00D278DF">
        <w:rPr>
          <w:rFonts w:ascii="Times New Roman" w:hAnsi="Times New Roman" w:cs="Times New Roman"/>
          <w:sz w:val="24"/>
          <w:szCs w:val="24"/>
        </w:rPr>
        <w:t>and augments the aptitude of correctional officers at the facility to observe the inmates as well as separate them from the negative influences in prison. Proponents of this system allege that supermax may enhance the general population's aptitude to contr</w:t>
      </w:r>
      <w:r w:rsidRPr="00D278DF">
        <w:rPr>
          <w:rFonts w:ascii="Times New Roman" w:hAnsi="Times New Roman" w:cs="Times New Roman"/>
          <w:sz w:val="24"/>
          <w:szCs w:val="24"/>
        </w:rPr>
        <w:t>ol the inmates. It may also permit the prisons to effectively manage a resource-intensive population of inmates, especially the inmates that are perceived to be the most disruptive, subsequently guaranteeing efficiencies within the prison facility and in g</w:t>
      </w:r>
      <w:r w:rsidRPr="00D278DF">
        <w:rPr>
          <w:rFonts w:ascii="Times New Roman" w:hAnsi="Times New Roman" w:cs="Times New Roman"/>
          <w:sz w:val="24"/>
          <w:szCs w:val="24"/>
        </w:rPr>
        <w:t xml:space="preserve">eneral prisons. </w:t>
      </w:r>
    </w:p>
    <w:p w14:paraId="38939F99" w14:textId="137181A6" w:rsidR="003139CD" w:rsidRPr="00D278DF" w:rsidRDefault="00FE23C0" w:rsidP="00D278DF">
      <w:pPr>
        <w:spacing w:line="480" w:lineRule="auto"/>
        <w:ind w:firstLine="720"/>
        <w:rPr>
          <w:rFonts w:ascii="Times New Roman" w:hAnsi="Times New Roman" w:cs="Times New Roman"/>
          <w:sz w:val="24"/>
          <w:szCs w:val="24"/>
        </w:rPr>
      </w:pPr>
      <w:r w:rsidRPr="00D278DF">
        <w:rPr>
          <w:rFonts w:ascii="Times New Roman" w:hAnsi="Times New Roman" w:cs="Times New Roman"/>
          <w:sz w:val="24"/>
          <w:szCs w:val="24"/>
        </w:rPr>
        <w:t>Supermax facilities are also a perfect representation of a significant transformation of how the correctional facilities try to attain numerous objectives, significantly enhancing systemwide safety and order as well as control over the mos</w:t>
      </w:r>
      <w:r w:rsidRPr="00D278DF">
        <w:rPr>
          <w:rFonts w:ascii="Times New Roman" w:hAnsi="Times New Roman" w:cs="Times New Roman"/>
          <w:sz w:val="24"/>
          <w:szCs w:val="24"/>
        </w:rPr>
        <w:t xml:space="preserve">t disruptive and violent inmates. Supermax prisons may also prove to be the most effective correctional facilities due to their cost-effectiveness and achievable outcomes </w:t>
      </w:r>
      <w:r w:rsidR="004F2B99" w:rsidRPr="00D278DF">
        <w:rPr>
          <w:rFonts w:ascii="Times New Roman" w:hAnsi="Times New Roman" w:cs="Times New Roman"/>
          <w:sz w:val="24"/>
          <w:szCs w:val="24"/>
        </w:rPr>
        <w:t xml:space="preserve">that other approaches could not attain. Further, supermax prisons guarantee the overall prison population's safety that includes staff and other inmates from violent inmates. Through the penal system, dangerous offenders are securely confined in the facility to ensure the population's safety. The system also fosters more control and order over troublesome inmates. Besides, it helps in closely monitoring the actions and behaviors of the inmates. </w:t>
      </w:r>
    </w:p>
    <w:p w14:paraId="73407D57" w14:textId="3B7EB51D" w:rsidR="00ED419A" w:rsidRPr="00D278DF" w:rsidRDefault="00FE23C0" w:rsidP="00D278DF">
      <w:pPr>
        <w:pStyle w:val="ListParagraph"/>
        <w:numPr>
          <w:ilvl w:val="0"/>
          <w:numId w:val="1"/>
        </w:numPr>
        <w:spacing w:line="480" w:lineRule="auto"/>
        <w:rPr>
          <w:rFonts w:ascii="Times New Roman" w:hAnsi="Times New Roman" w:cs="Times New Roman"/>
          <w:b/>
          <w:sz w:val="24"/>
          <w:szCs w:val="24"/>
        </w:rPr>
      </w:pPr>
      <w:r w:rsidRPr="00D278DF">
        <w:rPr>
          <w:rFonts w:ascii="Times New Roman" w:hAnsi="Times New Roman" w:cs="Times New Roman"/>
          <w:b/>
          <w:sz w:val="24"/>
          <w:szCs w:val="24"/>
        </w:rPr>
        <w:lastRenderedPageBreak/>
        <w:t>the supermax has no place in the correctional system</w:t>
      </w:r>
    </w:p>
    <w:p w14:paraId="5AEA5B3B" w14:textId="771BDC7D" w:rsidR="00657A65" w:rsidRPr="00D278DF" w:rsidRDefault="00FE23C0" w:rsidP="00D278DF">
      <w:pPr>
        <w:spacing w:line="480" w:lineRule="auto"/>
        <w:ind w:firstLine="720"/>
        <w:rPr>
          <w:rFonts w:ascii="Times New Roman" w:hAnsi="Times New Roman" w:cs="Times New Roman"/>
          <w:sz w:val="24"/>
          <w:szCs w:val="24"/>
        </w:rPr>
      </w:pPr>
      <w:r w:rsidRPr="00D278DF">
        <w:rPr>
          <w:rFonts w:ascii="Times New Roman" w:hAnsi="Times New Roman" w:cs="Times New Roman"/>
          <w:sz w:val="24"/>
          <w:szCs w:val="24"/>
        </w:rPr>
        <w:t>The Pennsylvanian system of solitary confinement became predominant in European prisons</w:t>
      </w:r>
      <w:r w:rsidR="00D93A4B" w:rsidRPr="00D278DF">
        <w:rPr>
          <w:rFonts w:ascii="Times New Roman" w:hAnsi="Times New Roman" w:cs="Times New Roman"/>
          <w:sz w:val="24"/>
          <w:szCs w:val="24"/>
        </w:rPr>
        <w:t xml:space="preserve"> (Blomberg, &amp; Lucken, 2010</w:t>
      </w:r>
      <w:r w:rsidR="00D278DF" w:rsidRPr="00D278DF">
        <w:rPr>
          <w:rFonts w:ascii="Times New Roman" w:hAnsi="Times New Roman" w:cs="Times New Roman"/>
          <w:sz w:val="24"/>
          <w:szCs w:val="24"/>
        </w:rPr>
        <w:t>).</w:t>
      </w:r>
      <w:r w:rsidRPr="00D278DF">
        <w:rPr>
          <w:rFonts w:ascii="Times New Roman" w:hAnsi="Times New Roman" w:cs="Times New Roman"/>
          <w:sz w:val="24"/>
          <w:szCs w:val="24"/>
        </w:rPr>
        <w:t xml:space="preserve"> However, critics argue that the system is too expensive and has harmful impacts on the inmates' minds. </w:t>
      </w:r>
      <w:r w:rsidR="00B218A7" w:rsidRPr="00D278DF">
        <w:rPr>
          <w:rFonts w:ascii="Times New Roman" w:hAnsi="Times New Roman" w:cs="Times New Roman"/>
          <w:sz w:val="24"/>
          <w:szCs w:val="24"/>
        </w:rPr>
        <w:t xml:space="preserve">The system was superseded in America by the auburn system.  Critics argue that it is irrational to believe that isolation of fewer inmates than are present in county prisons can have an actual impact on mitigating violence in a highly transient and extensive system of prison. They also contend that the supermax system is not cost-effective and may not attain the required objectives in the long-term. Even though inmates that commit heinous crimes should be under strict control, critics allege that solitary confinement may not mitigate violence. Despite the absence of physical torture, supermax prisons result in untold suffering and pain. </w:t>
      </w:r>
    </w:p>
    <w:p w14:paraId="65406B26" w14:textId="6BBADCAB" w:rsidR="00DD310C" w:rsidRPr="00D278DF" w:rsidRDefault="00FE23C0" w:rsidP="00D278DF">
      <w:pPr>
        <w:spacing w:line="480" w:lineRule="auto"/>
        <w:ind w:firstLine="720"/>
        <w:rPr>
          <w:rFonts w:ascii="Times New Roman" w:hAnsi="Times New Roman" w:cs="Times New Roman"/>
          <w:sz w:val="24"/>
          <w:szCs w:val="24"/>
        </w:rPr>
      </w:pPr>
      <w:r w:rsidRPr="00D278DF">
        <w:rPr>
          <w:rFonts w:ascii="Times New Roman" w:hAnsi="Times New Roman" w:cs="Times New Roman"/>
          <w:sz w:val="24"/>
          <w:szCs w:val="24"/>
        </w:rPr>
        <w:t xml:space="preserve">Besides, opposers of this system state that supermaxes are places of torture known for their international human rights law violation. There also numerous ethical facets surrounding health care in supermax facilities. </w:t>
      </w:r>
      <w:r w:rsidRPr="00D278DF">
        <w:rPr>
          <w:rFonts w:ascii="Times New Roman" w:hAnsi="Times New Roman" w:cs="Times New Roman"/>
          <w:sz w:val="24"/>
          <w:szCs w:val="24"/>
        </w:rPr>
        <w:t xml:space="preserve">Professionals of healthcare working within prisons also face particular ethical issues that emanate from the tension </w:t>
      </w:r>
      <w:r w:rsidR="00657A65" w:rsidRPr="00D278DF">
        <w:rPr>
          <w:rFonts w:ascii="Times New Roman" w:hAnsi="Times New Roman" w:cs="Times New Roman"/>
          <w:sz w:val="24"/>
          <w:szCs w:val="24"/>
        </w:rPr>
        <w:t>between the</w:t>
      </w:r>
      <w:r w:rsidRPr="00D278DF">
        <w:rPr>
          <w:rFonts w:ascii="Times New Roman" w:hAnsi="Times New Roman" w:cs="Times New Roman"/>
          <w:sz w:val="24"/>
          <w:szCs w:val="24"/>
        </w:rPr>
        <w:t xml:space="preserve"> prison’s role as a punishment place </w:t>
      </w:r>
      <w:r w:rsidR="00657A65" w:rsidRPr="00D278DF">
        <w:rPr>
          <w:rFonts w:ascii="Times New Roman" w:hAnsi="Times New Roman" w:cs="Times New Roman"/>
          <w:sz w:val="24"/>
          <w:szCs w:val="24"/>
        </w:rPr>
        <w:t>and their duty as protectors and health promoters. There have also been cases of inmates' abuse, especially inmates under solitary confinement in these federal facilities, which subsequently violates the unusual and cruel punishment of the eighth amendment.</w:t>
      </w:r>
    </w:p>
    <w:p w14:paraId="603E8350" w14:textId="2891C697" w:rsidR="00657A65" w:rsidRPr="00D278DF" w:rsidRDefault="00FE23C0" w:rsidP="00D278DF">
      <w:pPr>
        <w:spacing w:line="480" w:lineRule="auto"/>
        <w:rPr>
          <w:rFonts w:ascii="Times New Roman" w:eastAsia="Times New Roman" w:hAnsi="Times New Roman" w:cs="Times New Roman"/>
          <w:sz w:val="24"/>
          <w:szCs w:val="24"/>
        </w:rPr>
      </w:pPr>
      <w:r w:rsidRPr="00D278DF">
        <w:rPr>
          <w:rFonts w:ascii="Times New Roman" w:hAnsi="Times New Roman" w:cs="Times New Roman"/>
          <w:sz w:val="24"/>
          <w:szCs w:val="24"/>
        </w:rPr>
        <w:br w:type="page"/>
      </w:r>
    </w:p>
    <w:p w14:paraId="7B7C5A88" w14:textId="32187463" w:rsidR="00AA12EA" w:rsidRPr="00D278DF" w:rsidRDefault="00FE23C0" w:rsidP="00D278DF">
      <w:pPr>
        <w:pStyle w:val="NormalWeb"/>
        <w:spacing w:before="240" w:beforeAutospacing="0" w:after="240" w:afterAutospacing="0" w:line="480" w:lineRule="auto"/>
        <w:rPr>
          <w:b/>
        </w:rPr>
      </w:pPr>
      <w:r w:rsidRPr="00D278DF">
        <w:rPr>
          <w:b/>
        </w:rPr>
        <w:lastRenderedPageBreak/>
        <w:t>References</w:t>
      </w:r>
    </w:p>
    <w:p w14:paraId="6F35D440" w14:textId="6C0607F6" w:rsidR="00657A65" w:rsidRPr="00D278DF" w:rsidRDefault="00FE23C0" w:rsidP="00D278DF">
      <w:pPr>
        <w:pStyle w:val="NormalWeb"/>
        <w:spacing w:before="240" w:beforeAutospacing="0" w:after="240" w:afterAutospacing="0" w:line="480" w:lineRule="auto"/>
        <w:ind w:left="720" w:hanging="720"/>
      </w:pPr>
      <w:r w:rsidRPr="00D278DF">
        <w:t>Blomberg, T.G., &amp; Lucken</w:t>
      </w:r>
      <w:r w:rsidRPr="00D278DF">
        <w:t xml:space="preserve">, K. (2010). American Penology: A History of Control (2nd Ed.). New York: Aldine de Gruyter. </w:t>
      </w:r>
    </w:p>
    <w:p w14:paraId="46599FEF" w14:textId="53C49B7B" w:rsidR="00992203" w:rsidRPr="00D278DF" w:rsidRDefault="00992203" w:rsidP="00D278DF">
      <w:pPr>
        <w:spacing w:line="480" w:lineRule="auto"/>
        <w:ind w:left="720" w:hanging="720"/>
        <w:rPr>
          <w:rFonts w:ascii="Times New Roman" w:hAnsi="Times New Roman" w:cs="Times New Roman"/>
          <w:sz w:val="24"/>
          <w:szCs w:val="24"/>
        </w:rPr>
      </w:pPr>
    </w:p>
    <w:sectPr w:rsidR="00992203" w:rsidRPr="00D278D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10E763" w14:textId="77777777" w:rsidR="00FE23C0" w:rsidRDefault="00FE23C0">
      <w:pPr>
        <w:spacing w:after="0" w:line="240" w:lineRule="auto"/>
      </w:pPr>
      <w:r>
        <w:separator/>
      </w:r>
    </w:p>
  </w:endnote>
  <w:endnote w:type="continuationSeparator" w:id="0">
    <w:p w14:paraId="4574E8F9" w14:textId="77777777" w:rsidR="00FE23C0" w:rsidRDefault="00FE2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D9BC22" w14:textId="77777777" w:rsidR="00FE23C0" w:rsidRDefault="00FE23C0">
      <w:pPr>
        <w:spacing w:after="0" w:line="240" w:lineRule="auto"/>
      </w:pPr>
      <w:r>
        <w:separator/>
      </w:r>
    </w:p>
  </w:footnote>
  <w:footnote w:type="continuationSeparator" w:id="0">
    <w:p w14:paraId="661A9169" w14:textId="77777777" w:rsidR="00FE23C0" w:rsidRDefault="00FE2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9388568"/>
      <w:docPartObj>
        <w:docPartGallery w:val="Page Numbers (Top of Page)"/>
        <w:docPartUnique/>
      </w:docPartObj>
    </w:sdtPr>
    <w:sdtEndPr>
      <w:rPr>
        <w:rFonts w:ascii="Times New Roman" w:hAnsi="Times New Roman" w:cs="Times New Roman"/>
        <w:noProof/>
        <w:sz w:val="24"/>
        <w:szCs w:val="24"/>
      </w:rPr>
    </w:sdtEndPr>
    <w:sdtContent>
      <w:p w14:paraId="3D126A8F" w14:textId="2C36DAB5" w:rsidR="00657A65" w:rsidRPr="00657A65" w:rsidRDefault="00FE23C0">
        <w:pPr>
          <w:pStyle w:val="Header"/>
          <w:jc w:val="right"/>
          <w:rPr>
            <w:rFonts w:ascii="Times New Roman" w:hAnsi="Times New Roman" w:cs="Times New Roman"/>
            <w:sz w:val="24"/>
            <w:szCs w:val="24"/>
          </w:rPr>
        </w:pPr>
        <w:r w:rsidRPr="00657A65">
          <w:rPr>
            <w:rFonts w:ascii="Times New Roman" w:hAnsi="Times New Roman" w:cs="Times New Roman"/>
            <w:sz w:val="24"/>
            <w:szCs w:val="24"/>
          </w:rPr>
          <w:fldChar w:fldCharType="begin"/>
        </w:r>
        <w:r w:rsidRPr="00657A65">
          <w:rPr>
            <w:rFonts w:ascii="Times New Roman" w:hAnsi="Times New Roman" w:cs="Times New Roman"/>
            <w:sz w:val="24"/>
            <w:szCs w:val="24"/>
          </w:rPr>
          <w:instrText xml:space="preserve"> PAGE   \* MERGEFORMAT </w:instrText>
        </w:r>
        <w:r w:rsidRPr="00657A65">
          <w:rPr>
            <w:rFonts w:ascii="Times New Roman" w:hAnsi="Times New Roman" w:cs="Times New Roman"/>
            <w:sz w:val="24"/>
            <w:szCs w:val="24"/>
          </w:rPr>
          <w:fldChar w:fldCharType="separate"/>
        </w:r>
        <w:r w:rsidRPr="00657A65">
          <w:rPr>
            <w:rFonts w:ascii="Times New Roman" w:hAnsi="Times New Roman" w:cs="Times New Roman"/>
            <w:noProof/>
            <w:sz w:val="24"/>
            <w:szCs w:val="24"/>
          </w:rPr>
          <w:t>2</w:t>
        </w:r>
        <w:r w:rsidRPr="00657A65">
          <w:rPr>
            <w:rFonts w:ascii="Times New Roman" w:hAnsi="Times New Roman" w:cs="Times New Roman"/>
            <w:noProof/>
            <w:sz w:val="24"/>
            <w:szCs w:val="24"/>
          </w:rPr>
          <w:fldChar w:fldCharType="end"/>
        </w:r>
      </w:p>
    </w:sdtContent>
  </w:sdt>
  <w:p w14:paraId="0EC40A71" w14:textId="77777777" w:rsidR="00657A65" w:rsidRDefault="00657A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726234"/>
    <w:multiLevelType w:val="hybridMultilevel"/>
    <w:tmpl w:val="279839E6"/>
    <w:lvl w:ilvl="0" w:tplc="C7E88EAA">
      <w:start w:val="1"/>
      <w:numFmt w:val="decimal"/>
      <w:lvlText w:val="%1)"/>
      <w:lvlJc w:val="left"/>
      <w:pPr>
        <w:ind w:left="720" w:hanging="360"/>
      </w:pPr>
      <w:rPr>
        <w:rFonts w:hint="default"/>
      </w:rPr>
    </w:lvl>
    <w:lvl w:ilvl="1" w:tplc="7E90F064" w:tentative="1">
      <w:start w:val="1"/>
      <w:numFmt w:val="lowerLetter"/>
      <w:lvlText w:val="%2."/>
      <w:lvlJc w:val="left"/>
      <w:pPr>
        <w:ind w:left="1440" w:hanging="360"/>
      </w:pPr>
    </w:lvl>
    <w:lvl w:ilvl="2" w:tplc="D9B230C6" w:tentative="1">
      <w:start w:val="1"/>
      <w:numFmt w:val="lowerRoman"/>
      <w:lvlText w:val="%3."/>
      <w:lvlJc w:val="right"/>
      <w:pPr>
        <w:ind w:left="2160" w:hanging="180"/>
      </w:pPr>
    </w:lvl>
    <w:lvl w:ilvl="3" w:tplc="9C945C2C" w:tentative="1">
      <w:start w:val="1"/>
      <w:numFmt w:val="decimal"/>
      <w:lvlText w:val="%4."/>
      <w:lvlJc w:val="left"/>
      <w:pPr>
        <w:ind w:left="2880" w:hanging="360"/>
      </w:pPr>
    </w:lvl>
    <w:lvl w:ilvl="4" w:tplc="82E2B23C" w:tentative="1">
      <w:start w:val="1"/>
      <w:numFmt w:val="lowerLetter"/>
      <w:lvlText w:val="%5."/>
      <w:lvlJc w:val="left"/>
      <w:pPr>
        <w:ind w:left="3600" w:hanging="360"/>
      </w:pPr>
    </w:lvl>
    <w:lvl w:ilvl="5" w:tplc="1A5EE356" w:tentative="1">
      <w:start w:val="1"/>
      <w:numFmt w:val="lowerRoman"/>
      <w:lvlText w:val="%6."/>
      <w:lvlJc w:val="right"/>
      <w:pPr>
        <w:ind w:left="4320" w:hanging="180"/>
      </w:pPr>
    </w:lvl>
    <w:lvl w:ilvl="6" w:tplc="09288A88" w:tentative="1">
      <w:start w:val="1"/>
      <w:numFmt w:val="decimal"/>
      <w:lvlText w:val="%7."/>
      <w:lvlJc w:val="left"/>
      <w:pPr>
        <w:ind w:left="5040" w:hanging="360"/>
      </w:pPr>
    </w:lvl>
    <w:lvl w:ilvl="7" w:tplc="14E8631E" w:tentative="1">
      <w:start w:val="1"/>
      <w:numFmt w:val="lowerLetter"/>
      <w:lvlText w:val="%8."/>
      <w:lvlJc w:val="left"/>
      <w:pPr>
        <w:ind w:left="5760" w:hanging="360"/>
      </w:pPr>
    </w:lvl>
    <w:lvl w:ilvl="8" w:tplc="0B4CD91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A0D"/>
    <w:rsid w:val="001A5A7F"/>
    <w:rsid w:val="003139CD"/>
    <w:rsid w:val="003376BB"/>
    <w:rsid w:val="0046265E"/>
    <w:rsid w:val="004F2B99"/>
    <w:rsid w:val="0054778F"/>
    <w:rsid w:val="00657A65"/>
    <w:rsid w:val="00692234"/>
    <w:rsid w:val="006D0C30"/>
    <w:rsid w:val="00706248"/>
    <w:rsid w:val="007478FC"/>
    <w:rsid w:val="00992203"/>
    <w:rsid w:val="00A155E2"/>
    <w:rsid w:val="00A22CF8"/>
    <w:rsid w:val="00AA12EA"/>
    <w:rsid w:val="00B218A7"/>
    <w:rsid w:val="00B74288"/>
    <w:rsid w:val="00C452DD"/>
    <w:rsid w:val="00CF3A0D"/>
    <w:rsid w:val="00D278DF"/>
    <w:rsid w:val="00D93A4B"/>
    <w:rsid w:val="00D94856"/>
    <w:rsid w:val="00DD310C"/>
    <w:rsid w:val="00ED419A"/>
    <w:rsid w:val="00FE2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08302"/>
  <w15:chartTrackingRefBased/>
  <w15:docId w15:val="{1A8B8FF4-A607-41B3-89B9-3F9727CC9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3139C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419A"/>
    <w:pPr>
      <w:ind w:left="720"/>
      <w:contextualSpacing/>
    </w:pPr>
  </w:style>
  <w:style w:type="paragraph" w:styleId="NormalWeb">
    <w:name w:val="Normal (Web)"/>
    <w:basedOn w:val="Normal"/>
    <w:uiPriority w:val="99"/>
    <w:semiHidden/>
    <w:unhideWhenUsed/>
    <w:rsid w:val="007478F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A5A7F"/>
    <w:rPr>
      <w:b/>
      <w:bCs/>
    </w:rPr>
  </w:style>
  <w:style w:type="character" w:styleId="Hyperlink">
    <w:name w:val="Hyperlink"/>
    <w:basedOn w:val="DefaultParagraphFont"/>
    <w:uiPriority w:val="99"/>
    <w:semiHidden/>
    <w:unhideWhenUsed/>
    <w:rsid w:val="00A22CF8"/>
    <w:rPr>
      <w:color w:val="0000FF"/>
      <w:u w:val="single"/>
    </w:rPr>
  </w:style>
  <w:style w:type="character" w:customStyle="1" w:styleId="Heading3Char">
    <w:name w:val="Heading 3 Char"/>
    <w:basedOn w:val="DefaultParagraphFont"/>
    <w:link w:val="Heading3"/>
    <w:uiPriority w:val="9"/>
    <w:rsid w:val="003139CD"/>
    <w:rPr>
      <w:rFonts w:ascii="Times New Roman" w:eastAsia="Times New Roman" w:hAnsi="Times New Roman" w:cs="Times New Roman"/>
      <w:b/>
      <w:bCs/>
      <w:sz w:val="27"/>
      <w:szCs w:val="27"/>
    </w:rPr>
  </w:style>
  <w:style w:type="character" w:customStyle="1" w:styleId="hgkelc">
    <w:name w:val="hgkelc"/>
    <w:basedOn w:val="DefaultParagraphFont"/>
    <w:rsid w:val="0054778F"/>
  </w:style>
  <w:style w:type="character" w:customStyle="1" w:styleId="kx21rb">
    <w:name w:val="kx21rb"/>
    <w:basedOn w:val="DefaultParagraphFont"/>
    <w:rsid w:val="0054778F"/>
  </w:style>
  <w:style w:type="paragraph" w:styleId="Header">
    <w:name w:val="header"/>
    <w:basedOn w:val="Normal"/>
    <w:link w:val="HeaderChar"/>
    <w:uiPriority w:val="99"/>
    <w:unhideWhenUsed/>
    <w:rsid w:val="00657A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A65"/>
  </w:style>
  <w:style w:type="paragraph" w:styleId="Footer">
    <w:name w:val="footer"/>
    <w:basedOn w:val="Normal"/>
    <w:link w:val="FooterChar"/>
    <w:uiPriority w:val="99"/>
    <w:unhideWhenUsed/>
    <w:rsid w:val="00657A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A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3053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CLIENT2</dc:creator>
  <cp:lastModifiedBy>CLIENT2</cp:lastModifiedBy>
  <cp:revision>2</cp:revision>
  <dcterms:created xsi:type="dcterms:W3CDTF">2021-02-12T13:06:00Z</dcterms:created>
  <dcterms:modified xsi:type="dcterms:W3CDTF">2021-02-12T13:06:00Z</dcterms:modified>
</cp:coreProperties>
</file>