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D75981" w14:textId="77777777" w:rsidR="003029CF" w:rsidRPr="007251B3" w:rsidRDefault="00490207" w:rsidP="0075277C">
      <w:pPr>
        <w:spacing w:line="360" w:lineRule="auto"/>
        <w:jc w:val="both"/>
        <w:rPr>
          <w:rFonts w:ascii="Times New Roman" w:hAnsi="Times New Roman" w:cs="Times New Roman"/>
          <w:sz w:val="24"/>
          <w:szCs w:val="24"/>
        </w:rPr>
      </w:pPr>
      <w:bookmarkStart w:id="0" w:name="_GoBack"/>
      <w:bookmarkEnd w:id="0"/>
      <w:r w:rsidRPr="007251B3">
        <w:rPr>
          <w:rFonts w:ascii="Times New Roman" w:hAnsi="Times New Roman" w:cs="Times New Roman"/>
          <w:sz w:val="24"/>
          <w:szCs w:val="24"/>
        </w:rPr>
        <w:t>Name of student</w:t>
      </w:r>
    </w:p>
    <w:p w14:paraId="459184E7" w14:textId="77777777" w:rsidR="0019359F" w:rsidRPr="007251B3" w:rsidRDefault="00490207" w:rsidP="0075277C">
      <w:pPr>
        <w:spacing w:line="360" w:lineRule="auto"/>
        <w:jc w:val="both"/>
        <w:rPr>
          <w:rFonts w:ascii="Times New Roman" w:hAnsi="Times New Roman" w:cs="Times New Roman"/>
          <w:sz w:val="24"/>
          <w:szCs w:val="24"/>
        </w:rPr>
      </w:pPr>
      <w:r w:rsidRPr="007251B3">
        <w:rPr>
          <w:rFonts w:ascii="Times New Roman" w:hAnsi="Times New Roman" w:cs="Times New Roman"/>
          <w:sz w:val="24"/>
          <w:szCs w:val="24"/>
        </w:rPr>
        <w:t>Name of professor</w:t>
      </w:r>
    </w:p>
    <w:p w14:paraId="7AA45FFD" w14:textId="77777777" w:rsidR="0019359F" w:rsidRPr="007251B3" w:rsidRDefault="00490207" w:rsidP="0075277C">
      <w:pPr>
        <w:spacing w:line="360" w:lineRule="auto"/>
        <w:jc w:val="both"/>
        <w:rPr>
          <w:rFonts w:ascii="Times New Roman" w:hAnsi="Times New Roman" w:cs="Times New Roman"/>
          <w:sz w:val="24"/>
          <w:szCs w:val="24"/>
        </w:rPr>
      </w:pPr>
      <w:r w:rsidRPr="007251B3">
        <w:rPr>
          <w:rFonts w:ascii="Times New Roman" w:hAnsi="Times New Roman" w:cs="Times New Roman"/>
          <w:sz w:val="24"/>
          <w:szCs w:val="24"/>
        </w:rPr>
        <w:t xml:space="preserve">Course name and number </w:t>
      </w:r>
    </w:p>
    <w:p w14:paraId="0F037775" w14:textId="77777777" w:rsidR="0019359F" w:rsidRDefault="00490207" w:rsidP="0075277C">
      <w:pPr>
        <w:spacing w:line="360" w:lineRule="auto"/>
        <w:jc w:val="both"/>
        <w:rPr>
          <w:rFonts w:ascii="Times New Roman" w:hAnsi="Times New Roman" w:cs="Times New Roman"/>
          <w:sz w:val="24"/>
          <w:szCs w:val="24"/>
        </w:rPr>
      </w:pPr>
      <w:r w:rsidRPr="007251B3">
        <w:rPr>
          <w:rFonts w:ascii="Times New Roman" w:hAnsi="Times New Roman" w:cs="Times New Roman"/>
          <w:sz w:val="24"/>
          <w:szCs w:val="24"/>
        </w:rPr>
        <w:t xml:space="preserve">Date </w:t>
      </w:r>
      <w:r w:rsidR="0075277C">
        <w:rPr>
          <w:rFonts w:ascii="Times New Roman" w:hAnsi="Times New Roman" w:cs="Times New Roman"/>
          <w:sz w:val="24"/>
          <w:szCs w:val="24"/>
        </w:rPr>
        <w:t>of submission</w:t>
      </w:r>
    </w:p>
    <w:p w14:paraId="130A7170" w14:textId="77777777" w:rsidR="0075277C" w:rsidRPr="007251B3" w:rsidRDefault="0075277C" w:rsidP="0075277C">
      <w:pPr>
        <w:spacing w:line="360" w:lineRule="auto"/>
        <w:jc w:val="both"/>
        <w:rPr>
          <w:rFonts w:ascii="Times New Roman" w:hAnsi="Times New Roman" w:cs="Times New Roman"/>
          <w:sz w:val="24"/>
          <w:szCs w:val="24"/>
        </w:rPr>
      </w:pPr>
    </w:p>
    <w:p w14:paraId="12AE966E" w14:textId="1977AD4E" w:rsidR="00F06EAD" w:rsidRPr="007251B3" w:rsidRDefault="00D075E5" w:rsidP="0075277C">
      <w:pPr>
        <w:pStyle w:val="Heading1"/>
        <w:spacing w:line="360" w:lineRule="auto"/>
      </w:pPr>
      <w:r>
        <w:rPr>
          <w:noProof/>
        </w:rPr>
        <w:t xml:space="preserve">A </w:t>
      </w:r>
      <w:r w:rsidR="00490207" w:rsidRPr="00D075E5">
        <w:rPr>
          <w:noProof/>
        </w:rPr>
        <w:t>SWOT</w:t>
      </w:r>
      <w:r w:rsidR="00490207" w:rsidRPr="007251B3">
        <w:t xml:space="preserve"> analysis for Commercial Facilities Company in Kuwait</w:t>
      </w:r>
    </w:p>
    <w:p w14:paraId="4ECDAB0A" w14:textId="77777777" w:rsidR="00F06EAD" w:rsidRPr="007251B3" w:rsidRDefault="00490207" w:rsidP="0075277C">
      <w:pPr>
        <w:spacing w:line="360" w:lineRule="auto"/>
        <w:jc w:val="both"/>
        <w:rPr>
          <w:rFonts w:ascii="Times New Roman" w:hAnsi="Times New Roman" w:cs="Times New Roman"/>
          <w:sz w:val="24"/>
          <w:szCs w:val="24"/>
        </w:rPr>
      </w:pPr>
      <w:r w:rsidRPr="007251B3">
        <w:rPr>
          <w:rFonts w:ascii="Times New Roman" w:hAnsi="Times New Roman" w:cs="Times New Roman"/>
          <w:sz w:val="24"/>
          <w:szCs w:val="24"/>
        </w:rPr>
        <w:t xml:space="preserve">This SWOT analysis provides a comprehensive analysis of the strengths, weaknesses, </w:t>
      </w:r>
      <w:r w:rsidR="007645FD" w:rsidRPr="007251B3">
        <w:rPr>
          <w:rFonts w:ascii="Times New Roman" w:hAnsi="Times New Roman" w:cs="Times New Roman"/>
          <w:sz w:val="24"/>
          <w:szCs w:val="24"/>
        </w:rPr>
        <w:t>opportunities,</w:t>
      </w:r>
      <w:r w:rsidRPr="007251B3">
        <w:rPr>
          <w:rFonts w:ascii="Times New Roman" w:hAnsi="Times New Roman" w:cs="Times New Roman"/>
          <w:sz w:val="24"/>
          <w:szCs w:val="24"/>
        </w:rPr>
        <w:t xml:space="preserve"> and threats of the financial structure of Commercial Facilities Company S.AK.P and its subsidiaries. The information used in this analysis is obtained from unedited condensed and Consolidated Financial Information for the company for a nine-month period ended September 30, 2018.</w:t>
      </w:r>
      <w:r w:rsidR="009A38EE" w:rsidRPr="007251B3">
        <w:rPr>
          <w:rFonts w:ascii="Times New Roman" w:hAnsi="Times New Roman" w:cs="Times New Roman"/>
          <w:sz w:val="24"/>
          <w:szCs w:val="24"/>
        </w:rPr>
        <w:t xml:space="preserve"> The competitive strength for the company distinguishes it from other market competitors</w:t>
      </w:r>
      <w:r w:rsidR="0023652C">
        <w:rPr>
          <w:rFonts w:ascii="Times New Roman" w:hAnsi="Times New Roman" w:cs="Times New Roman"/>
          <w:noProof/>
          <w:sz w:val="24"/>
          <w:szCs w:val="24"/>
        </w:rPr>
        <w:t xml:space="preserve"> </w:t>
      </w:r>
      <w:r w:rsidR="0023652C" w:rsidRPr="0023652C">
        <w:rPr>
          <w:rFonts w:ascii="Times New Roman" w:hAnsi="Times New Roman" w:cs="Times New Roman"/>
          <w:noProof/>
          <w:sz w:val="24"/>
          <w:szCs w:val="24"/>
        </w:rPr>
        <w:t>(Rasheed and Al-Wazzan</w:t>
      </w:r>
      <w:r w:rsidR="0023652C">
        <w:rPr>
          <w:rFonts w:ascii="Times New Roman" w:hAnsi="Times New Roman" w:cs="Times New Roman"/>
          <w:noProof/>
          <w:sz w:val="24"/>
          <w:szCs w:val="24"/>
        </w:rPr>
        <w:t xml:space="preserve"> 12</w:t>
      </w:r>
      <w:r w:rsidR="0023652C" w:rsidRPr="0023652C">
        <w:rPr>
          <w:rFonts w:ascii="Times New Roman" w:hAnsi="Times New Roman" w:cs="Times New Roman"/>
          <w:noProof/>
          <w:sz w:val="24"/>
          <w:szCs w:val="24"/>
        </w:rPr>
        <w:t>)</w:t>
      </w:r>
      <w:r w:rsidR="009A38EE" w:rsidRPr="007251B3">
        <w:rPr>
          <w:rFonts w:ascii="Times New Roman" w:hAnsi="Times New Roman" w:cs="Times New Roman"/>
          <w:sz w:val="24"/>
          <w:szCs w:val="24"/>
        </w:rPr>
        <w:t>. Besides, the competitive edge has also allowed the company to be in a position to deal with its market challenges to maximize its customer value. The matrix below shows the SWOT analysis of the company.</w:t>
      </w:r>
    </w:p>
    <w:tbl>
      <w:tblPr>
        <w:tblStyle w:val="LightGrid-Accent2"/>
        <w:tblW w:w="9250" w:type="dxa"/>
        <w:tblInd w:w="198" w:type="dxa"/>
        <w:tblLook w:val="04A0" w:firstRow="1" w:lastRow="0" w:firstColumn="1" w:lastColumn="0" w:noHBand="0" w:noVBand="1"/>
      </w:tblPr>
      <w:tblGrid>
        <w:gridCol w:w="4680"/>
        <w:gridCol w:w="4570"/>
      </w:tblGrid>
      <w:tr w:rsidR="00142310" w14:paraId="5977184C" w14:textId="77777777" w:rsidTr="001423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4327777F" w14:textId="77777777" w:rsidR="00A70EA6" w:rsidRPr="007251B3" w:rsidRDefault="00490207" w:rsidP="0075277C">
            <w:pPr>
              <w:spacing w:line="360" w:lineRule="auto"/>
              <w:jc w:val="both"/>
              <w:rPr>
                <w:rFonts w:ascii="Times New Roman" w:hAnsi="Times New Roman" w:cs="Times New Roman"/>
                <w:sz w:val="28"/>
                <w:szCs w:val="24"/>
              </w:rPr>
            </w:pPr>
            <w:r w:rsidRPr="007251B3">
              <w:rPr>
                <w:rFonts w:ascii="Times New Roman" w:hAnsi="Times New Roman" w:cs="Times New Roman"/>
                <w:sz w:val="28"/>
                <w:szCs w:val="24"/>
              </w:rPr>
              <w:t xml:space="preserve">Strengths </w:t>
            </w:r>
          </w:p>
        </w:tc>
        <w:tc>
          <w:tcPr>
            <w:tcW w:w="4570" w:type="dxa"/>
          </w:tcPr>
          <w:p w14:paraId="5C202D4F" w14:textId="77777777" w:rsidR="00A70EA6" w:rsidRPr="007251B3" w:rsidRDefault="00490207" w:rsidP="0075277C">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8"/>
                <w:szCs w:val="24"/>
              </w:rPr>
            </w:pPr>
            <w:r w:rsidRPr="007251B3">
              <w:rPr>
                <w:rFonts w:ascii="Times New Roman" w:hAnsi="Times New Roman" w:cs="Times New Roman"/>
                <w:sz w:val="28"/>
                <w:szCs w:val="24"/>
              </w:rPr>
              <w:t>Weaknesses</w:t>
            </w:r>
          </w:p>
        </w:tc>
      </w:tr>
      <w:tr w:rsidR="00142310" w14:paraId="06F7B0A7" w14:textId="77777777" w:rsidTr="001423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48EC0B54" w14:textId="77777777" w:rsidR="007251B3" w:rsidRDefault="007251B3" w:rsidP="0075277C">
            <w:pPr>
              <w:pStyle w:val="ListParagraph"/>
              <w:spacing w:line="360" w:lineRule="auto"/>
              <w:jc w:val="both"/>
              <w:rPr>
                <w:rFonts w:ascii="Times New Roman" w:hAnsi="Times New Roman" w:cs="Times New Roman"/>
                <w:sz w:val="24"/>
                <w:szCs w:val="24"/>
              </w:rPr>
            </w:pPr>
          </w:p>
          <w:p w14:paraId="227B68B0" w14:textId="77777777" w:rsidR="00A70EA6" w:rsidRPr="007251B3" w:rsidRDefault="00490207" w:rsidP="0075277C">
            <w:pPr>
              <w:pStyle w:val="ListParagraph"/>
              <w:numPr>
                <w:ilvl w:val="0"/>
                <w:numId w:val="1"/>
              </w:numPr>
              <w:spacing w:line="360" w:lineRule="auto"/>
              <w:jc w:val="both"/>
              <w:rPr>
                <w:rFonts w:ascii="Times New Roman" w:hAnsi="Times New Roman" w:cs="Times New Roman"/>
                <w:sz w:val="24"/>
                <w:szCs w:val="24"/>
              </w:rPr>
            </w:pPr>
            <w:r w:rsidRPr="007251B3">
              <w:rPr>
                <w:rFonts w:ascii="Times New Roman" w:hAnsi="Times New Roman" w:cs="Times New Roman"/>
                <w:b w:val="0"/>
                <w:sz w:val="24"/>
                <w:szCs w:val="24"/>
              </w:rPr>
              <w:t>Conservative business policy</w:t>
            </w:r>
          </w:p>
          <w:p w14:paraId="736BF33D" w14:textId="77777777" w:rsidR="00A70EA6" w:rsidRPr="007251B3" w:rsidRDefault="00490207" w:rsidP="0075277C">
            <w:pPr>
              <w:pStyle w:val="ListParagraph"/>
              <w:numPr>
                <w:ilvl w:val="0"/>
                <w:numId w:val="1"/>
              </w:numPr>
              <w:spacing w:line="360" w:lineRule="auto"/>
              <w:jc w:val="both"/>
              <w:rPr>
                <w:rFonts w:ascii="Times New Roman" w:hAnsi="Times New Roman" w:cs="Times New Roman"/>
                <w:sz w:val="24"/>
                <w:szCs w:val="24"/>
              </w:rPr>
            </w:pPr>
            <w:r w:rsidRPr="007251B3">
              <w:rPr>
                <w:rFonts w:ascii="Times New Roman" w:hAnsi="Times New Roman" w:cs="Times New Roman"/>
                <w:b w:val="0"/>
                <w:sz w:val="24"/>
                <w:szCs w:val="24"/>
              </w:rPr>
              <w:t>A diversified portfolio of credit</w:t>
            </w:r>
          </w:p>
          <w:p w14:paraId="0F5F5A0F" w14:textId="77777777" w:rsidR="00A70EA6" w:rsidRPr="007251B3" w:rsidRDefault="00490207" w:rsidP="0075277C">
            <w:pPr>
              <w:pStyle w:val="ListParagraph"/>
              <w:numPr>
                <w:ilvl w:val="0"/>
                <w:numId w:val="1"/>
              </w:numPr>
              <w:spacing w:line="360" w:lineRule="auto"/>
              <w:jc w:val="both"/>
              <w:rPr>
                <w:rFonts w:ascii="Times New Roman" w:hAnsi="Times New Roman" w:cs="Times New Roman"/>
                <w:sz w:val="24"/>
                <w:szCs w:val="24"/>
              </w:rPr>
            </w:pPr>
            <w:r w:rsidRPr="007251B3">
              <w:rPr>
                <w:rFonts w:ascii="Times New Roman" w:hAnsi="Times New Roman" w:cs="Times New Roman"/>
                <w:b w:val="0"/>
                <w:sz w:val="24"/>
                <w:szCs w:val="24"/>
              </w:rPr>
              <w:t>Strong and sound capital base</w:t>
            </w:r>
          </w:p>
        </w:tc>
        <w:tc>
          <w:tcPr>
            <w:tcW w:w="4570" w:type="dxa"/>
          </w:tcPr>
          <w:p w14:paraId="580E9E55" w14:textId="77777777" w:rsidR="007251B3" w:rsidRDefault="007251B3" w:rsidP="0075277C">
            <w:pPr>
              <w:pStyle w:val="ListParagraph"/>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3DCF526" w14:textId="77777777" w:rsidR="00A70EA6" w:rsidRPr="007251B3" w:rsidRDefault="00490207" w:rsidP="0075277C">
            <w:pPr>
              <w:pStyle w:val="ListParagraph"/>
              <w:numPr>
                <w:ilvl w:val="0"/>
                <w:numId w:val="1"/>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51B3">
              <w:rPr>
                <w:rFonts w:ascii="Times New Roman" w:hAnsi="Times New Roman" w:cs="Times New Roman"/>
                <w:sz w:val="24"/>
                <w:szCs w:val="24"/>
              </w:rPr>
              <w:t>High costs of liquidity relative to the competitors</w:t>
            </w:r>
          </w:p>
          <w:p w14:paraId="0EB59D95" w14:textId="77777777" w:rsidR="00A70EA6" w:rsidRPr="007251B3" w:rsidRDefault="00490207" w:rsidP="0075277C">
            <w:pPr>
              <w:pStyle w:val="ListParagraph"/>
              <w:numPr>
                <w:ilvl w:val="0"/>
                <w:numId w:val="1"/>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075E5">
              <w:rPr>
                <w:rFonts w:ascii="Times New Roman" w:hAnsi="Times New Roman" w:cs="Times New Roman"/>
                <w:noProof/>
                <w:sz w:val="24"/>
                <w:szCs w:val="24"/>
                <w:u w:val="thick" w:color="E2534F"/>
              </w:rPr>
              <w:t>High</w:t>
            </w:r>
            <w:r w:rsidRPr="007251B3">
              <w:rPr>
                <w:rFonts w:ascii="Times New Roman" w:hAnsi="Times New Roman" w:cs="Times New Roman"/>
                <w:sz w:val="24"/>
                <w:szCs w:val="24"/>
              </w:rPr>
              <w:t xml:space="preserve"> rate of dependence on geopolitical development</w:t>
            </w:r>
          </w:p>
          <w:p w14:paraId="686B0A62" w14:textId="77777777" w:rsidR="00710DB4" w:rsidRDefault="00490207" w:rsidP="0075277C">
            <w:pPr>
              <w:pStyle w:val="ListParagraph"/>
              <w:numPr>
                <w:ilvl w:val="0"/>
                <w:numId w:val="1"/>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51B3">
              <w:rPr>
                <w:rFonts w:ascii="Times New Roman" w:hAnsi="Times New Roman" w:cs="Times New Roman"/>
                <w:sz w:val="24"/>
                <w:szCs w:val="24"/>
              </w:rPr>
              <w:t>High staff resourcing due to the company’s global presence</w:t>
            </w:r>
          </w:p>
          <w:p w14:paraId="6D7A46B6" w14:textId="77777777" w:rsidR="007251B3" w:rsidRPr="007251B3" w:rsidRDefault="007251B3" w:rsidP="0075277C">
            <w:pPr>
              <w:pStyle w:val="ListParagraph"/>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142310" w14:paraId="306B4B0C" w14:textId="77777777" w:rsidTr="0014231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6740A5F2" w14:textId="77777777" w:rsidR="00A70EA6" w:rsidRPr="007251B3" w:rsidRDefault="00490207" w:rsidP="0075277C">
            <w:pPr>
              <w:spacing w:line="360" w:lineRule="auto"/>
              <w:jc w:val="both"/>
              <w:rPr>
                <w:rFonts w:ascii="Times New Roman" w:hAnsi="Times New Roman" w:cs="Times New Roman"/>
                <w:sz w:val="28"/>
                <w:szCs w:val="24"/>
              </w:rPr>
            </w:pPr>
            <w:r w:rsidRPr="007251B3">
              <w:rPr>
                <w:rFonts w:ascii="Times New Roman" w:hAnsi="Times New Roman" w:cs="Times New Roman"/>
                <w:sz w:val="28"/>
                <w:szCs w:val="24"/>
              </w:rPr>
              <w:t>O</w:t>
            </w:r>
            <w:r w:rsidR="0023652C">
              <w:rPr>
                <w:rFonts w:ascii="Times New Roman" w:hAnsi="Times New Roman" w:cs="Times New Roman"/>
                <w:sz w:val="28"/>
                <w:szCs w:val="24"/>
              </w:rPr>
              <w:t>pportunities</w:t>
            </w:r>
          </w:p>
        </w:tc>
        <w:tc>
          <w:tcPr>
            <w:tcW w:w="4570" w:type="dxa"/>
          </w:tcPr>
          <w:p w14:paraId="362B265B" w14:textId="77777777" w:rsidR="007251B3" w:rsidRPr="007251B3" w:rsidRDefault="00490207" w:rsidP="0075277C">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sz w:val="28"/>
                <w:szCs w:val="24"/>
              </w:rPr>
            </w:pPr>
            <w:r w:rsidRPr="007251B3">
              <w:rPr>
                <w:rFonts w:ascii="Times New Roman" w:hAnsi="Times New Roman" w:cs="Times New Roman"/>
                <w:b/>
                <w:sz w:val="28"/>
                <w:szCs w:val="24"/>
              </w:rPr>
              <w:t xml:space="preserve">Threats </w:t>
            </w:r>
          </w:p>
        </w:tc>
      </w:tr>
      <w:tr w:rsidR="00142310" w14:paraId="4DF9A61E" w14:textId="77777777" w:rsidTr="001423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1F2AEAF8" w14:textId="77777777" w:rsidR="00A70EA6" w:rsidRPr="007251B3" w:rsidRDefault="00490207" w:rsidP="0075277C">
            <w:pPr>
              <w:pStyle w:val="ListParagraph"/>
              <w:numPr>
                <w:ilvl w:val="0"/>
                <w:numId w:val="2"/>
              </w:numPr>
              <w:spacing w:line="360" w:lineRule="auto"/>
              <w:rPr>
                <w:rFonts w:ascii="Times New Roman" w:hAnsi="Times New Roman" w:cs="Times New Roman"/>
                <w:sz w:val="24"/>
                <w:szCs w:val="24"/>
              </w:rPr>
            </w:pPr>
            <w:r w:rsidRPr="007251B3">
              <w:rPr>
                <w:rFonts w:ascii="Times New Roman" w:hAnsi="Times New Roman" w:cs="Times New Roman"/>
                <w:b w:val="0"/>
                <w:sz w:val="24"/>
                <w:szCs w:val="24"/>
              </w:rPr>
              <w:t>Enhancing the company’s product portfolio</w:t>
            </w:r>
          </w:p>
          <w:p w14:paraId="4C84FD3E" w14:textId="77777777" w:rsidR="00710DB4" w:rsidRPr="007251B3" w:rsidRDefault="00490207" w:rsidP="0075277C">
            <w:pPr>
              <w:pStyle w:val="ListParagraph"/>
              <w:numPr>
                <w:ilvl w:val="0"/>
                <w:numId w:val="2"/>
              </w:numPr>
              <w:spacing w:line="360" w:lineRule="auto"/>
              <w:rPr>
                <w:rFonts w:ascii="Times New Roman" w:hAnsi="Times New Roman" w:cs="Times New Roman"/>
                <w:sz w:val="24"/>
                <w:szCs w:val="24"/>
              </w:rPr>
            </w:pPr>
            <w:r w:rsidRPr="007251B3">
              <w:rPr>
                <w:rFonts w:ascii="Times New Roman" w:hAnsi="Times New Roman" w:cs="Times New Roman"/>
                <w:b w:val="0"/>
                <w:sz w:val="24"/>
                <w:szCs w:val="24"/>
              </w:rPr>
              <w:t xml:space="preserve">Establishing enhanced customer </w:t>
            </w:r>
            <w:r w:rsidRPr="007251B3">
              <w:rPr>
                <w:rFonts w:ascii="Times New Roman" w:hAnsi="Times New Roman" w:cs="Times New Roman"/>
                <w:b w:val="0"/>
                <w:sz w:val="24"/>
                <w:szCs w:val="24"/>
              </w:rPr>
              <w:lastRenderedPageBreak/>
              <w:t>relationships</w:t>
            </w:r>
          </w:p>
          <w:p w14:paraId="24F40280" w14:textId="77777777" w:rsidR="00710DB4" w:rsidRPr="007251B3" w:rsidRDefault="00490207" w:rsidP="0075277C">
            <w:pPr>
              <w:pStyle w:val="ListParagraph"/>
              <w:numPr>
                <w:ilvl w:val="0"/>
                <w:numId w:val="2"/>
              </w:numPr>
              <w:spacing w:line="360" w:lineRule="auto"/>
              <w:rPr>
                <w:rFonts w:ascii="Times New Roman" w:hAnsi="Times New Roman" w:cs="Times New Roman"/>
                <w:sz w:val="24"/>
                <w:szCs w:val="24"/>
              </w:rPr>
            </w:pPr>
            <w:r w:rsidRPr="007251B3">
              <w:rPr>
                <w:rFonts w:ascii="Times New Roman" w:hAnsi="Times New Roman" w:cs="Times New Roman"/>
                <w:b w:val="0"/>
                <w:sz w:val="24"/>
                <w:szCs w:val="24"/>
              </w:rPr>
              <w:t>Ensuring profit margins are based on allowed risk appetite</w:t>
            </w:r>
          </w:p>
        </w:tc>
        <w:tc>
          <w:tcPr>
            <w:tcW w:w="4570" w:type="dxa"/>
          </w:tcPr>
          <w:p w14:paraId="4010AD36" w14:textId="77777777" w:rsidR="00710DB4" w:rsidRPr="007251B3" w:rsidRDefault="00490207" w:rsidP="0075277C">
            <w:pPr>
              <w:pStyle w:val="ListParagraph"/>
              <w:numPr>
                <w:ilvl w:val="0"/>
                <w:numId w:val="2"/>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51B3">
              <w:rPr>
                <w:rFonts w:ascii="Times New Roman" w:hAnsi="Times New Roman" w:cs="Times New Roman"/>
                <w:sz w:val="24"/>
                <w:szCs w:val="24"/>
              </w:rPr>
              <w:lastRenderedPageBreak/>
              <w:t>Distortion of global financial markets affecting the company’s profits.</w:t>
            </w:r>
          </w:p>
          <w:p w14:paraId="5AD1B9BF" w14:textId="77777777" w:rsidR="00710DB4" w:rsidRPr="007251B3" w:rsidRDefault="00490207" w:rsidP="0075277C">
            <w:pPr>
              <w:pStyle w:val="ListParagraph"/>
              <w:numPr>
                <w:ilvl w:val="0"/>
                <w:numId w:val="2"/>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51B3">
              <w:rPr>
                <w:rFonts w:ascii="Times New Roman" w:hAnsi="Times New Roman" w:cs="Times New Roman"/>
                <w:sz w:val="24"/>
                <w:szCs w:val="24"/>
              </w:rPr>
              <w:t xml:space="preserve">Increasing costs of liquidity in the </w:t>
            </w:r>
            <w:r w:rsidRPr="007251B3">
              <w:rPr>
                <w:rFonts w:ascii="Times New Roman" w:hAnsi="Times New Roman" w:cs="Times New Roman"/>
                <w:sz w:val="24"/>
                <w:szCs w:val="24"/>
              </w:rPr>
              <w:lastRenderedPageBreak/>
              <w:t>market.</w:t>
            </w:r>
          </w:p>
          <w:p w14:paraId="3ACFB904" w14:textId="77777777" w:rsidR="00710DB4" w:rsidRPr="007251B3" w:rsidRDefault="00490207" w:rsidP="0075277C">
            <w:pPr>
              <w:pStyle w:val="ListParagraph"/>
              <w:numPr>
                <w:ilvl w:val="0"/>
                <w:numId w:val="2"/>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51B3">
              <w:rPr>
                <w:rFonts w:ascii="Times New Roman" w:hAnsi="Times New Roman" w:cs="Times New Roman"/>
                <w:sz w:val="24"/>
                <w:szCs w:val="24"/>
              </w:rPr>
              <w:t>The indebtedness of emerging economies.</w:t>
            </w:r>
          </w:p>
        </w:tc>
      </w:tr>
    </w:tbl>
    <w:p w14:paraId="7D66BAAA" w14:textId="77777777" w:rsidR="007645FD" w:rsidRPr="007251B3" w:rsidRDefault="007645FD" w:rsidP="0075277C">
      <w:pPr>
        <w:spacing w:line="360" w:lineRule="auto"/>
        <w:jc w:val="both"/>
        <w:rPr>
          <w:rFonts w:ascii="Times New Roman" w:hAnsi="Times New Roman" w:cs="Times New Roman"/>
          <w:sz w:val="24"/>
          <w:szCs w:val="24"/>
        </w:rPr>
      </w:pPr>
    </w:p>
    <w:p w14:paraId="69140FEE" w14:textId="77777777" w:rsidR="009A38EE" w:rsidRDefault="00490207" w:rsidP="0075277C">
      <w:pPr>
        <w:spacing w:line="360" w:lineRule="auto"/>
        <w:jc w:val="both"/>
        <w:rPr>
          <w:rFonts w:ascii="Times New Roman" w:hAnsi="Times New Roman" w:cs="Times New Roman"/>
          <w:sz w:val="24"/>
          <w:szCs w:val="24"/>
        </w:rPr>
      </w:pPr>
      <w:r>
        <w:rPr>
          <w:rFonts w:ascii="Times New Roman" w:hAnsi="Times New Roman" w:cs="Times New Roman"/>
          <w:sz w:val="24"/>
          <w:szCs w:val="24"/>
        </w:rPr>
        <w:t>From the SWOT matrix presented above, it is evident that the Commercial Facilities Company is served with a number of strengths and opportunities that the firm can maximize on as it minimizes the weaknesses and threats that face its operation</w:t>
      </w:r>
      <w:r w:rsidR="0023652C">
        <w:rPr>
          <w:rFonts w:ascii="Times New Roman" w:hAnsi="Times New Roman" w:cs="Times New Roman"/>
          <w:noProof/>
          <w:sz w:val="24"/>
          <w:szCs w:val="24"/>
        </w:rPr>
        <w:t xml:space="preserve"> </w:t>
      </w:r>
      <w:r w:rsidR="0023652C" w:rsidRPr="0023652C">
        <w:rPr>
          <w:rFonts w:ascii="Times New Roman" w:hAnsi="Times New Roman" w:cs="Times New Roman"/>
          <w:noProof/>
          <w:sz w:val="24"/>
          <w:szCs w:val="24"/>
        </w:rPr>
        <w:t>(Rasheed and Al-Wazzan</w:t>
      </w:r>
      <w:r w:rsidR="0023652C">
        <w:rPr>
          <w:rFonts w:ascii="Times New Roman" w:hAnsi="Times New Roman" w:cs="Times New Roman"/>
          <w:noProof/>
          <w:sz w:val="24"/>
          <w:szCs w:val="24"/>
        </w:rPr>
        <w:t xml:space="preserve"> 8-12</w:t>
      </w:r>
      <w:r w:rsidR="0023652C" w:rsidRPr="0023652C">
        <w:rPr>
          <w:rFonts w:ascii="Times New Roman" w:hAnsi="Times New Roman" w:cs="Times New Roman"/>
          <w:noProof/>
          <w:sz w:val="24"/>
          <w:szCs w:val="24"/>
        </w:rPr>
        <w:t>)</w:t>
      </w:r>
      <w:r>
        <w:rPr>
          <w:rFonts w:ascii="Times New Roman" w:hAnsi="Times New Roman" w:cs="Times New Roman"/>
          <w:sz w:val="24"/>
          <w:szCs w:val="24"/>
        </w:rPr>
        <w:t xml:space="preserve">. Being a </w:t>
      </w:r>
      <w:r w:rsidR="0075277C">
        <w:rPr>
          <w:rFonts w:ascii="Times New Roman" w:hAnsi="Times New Roman" w:cs="Times New Roman"/>
          <w:sz w:val="24"/>
          <w:szCs w:val="24"/>
        </w:rPr>
        <w:t>securities firm</w:t>
      </w:r>
      <w:r>
        <w:rPr>
          <w:rFonts w:ascii="Times New Roman" w:hAnsi="Times New Roman" w:cs="Times New Roman"/>
          <w:sz w:val="24"/>
          <w:szCs w:val="24"/>
        </w:rPr>
        <w:t xml:space="preserve"> in Kuwait, it is evident from the financial report that the company has a sound financial base from a diversified portfolio. This makes the company remain relevant in the stock market </w:t>
      </w:r>
      <w:r w:rsidR="006134E8">
        <w:rPr>
          <w:rFonts w:ascii="Times New Roman" w:hAnsi="Times New Roman" w:cs="Times New Roman"/>
          <w:sz w:val="24"/>
          <w:szCs w:val="24"/>
        </w:rPr>
        <w:t xml:space="preserve">as its competitive advantage is enhanced. </w:t>
      </w:r>
    </w:p>
    <w:p w14:paraId="41B4072F" w14:textId="77777777" w:rsidR="0023652C" w:rsidRPr="007251B3" w:rsidRDefault="0023652C" w:rsidP="0075277C">
      <w:pPr>
        <w:spacing w:line="360" w:lineRule="auto"/>
        <w:jc w:val="both"/>
        <w:rPr>
          <w:rFonts w:ascii="Times New Roman" w:hAnsi="Times New Roman" w:cs="Times New Roman"/>
          <w:sz w:val="24"/>
          <w:szCs w:val="24"/>
        </w:rPr>
      </w:pPr>
    </w:p>
    <w:sdt>
      <w:sdtPr>
        <w:rPr>
          <w:rFonts w:asciiTheme="minorHAnsi" w:hAnsiTheme="minorHAnsi" w:cstheme="minorBidi"/>
          <w:b w:val="0"/>
          <w:sz w:val="22"/>
          <w:szCs w:val="22"/>
        </w:rPr>
        <w:id w:val="1385454703"/>
        <w:docPartObj>
          <w:docPartGallery w:val="Bibliographies"/>
          <w:docPartUnique/>
        </w:docPartObj>
      </w:sdtPr>
      <w:sdtEndPr>
        <w:rPr>
          <w:bCs/>
        </w:rPr>
      </w:sdtEndPr>
      <w:sdtContent>
        <w:p w14:paraId="32847B3B" w14:textId="77777777" w:rsidR="0023652C" w:rsidRPr="0023652C" w:rsidRDefault="00490207">
          <w:pPr>
            <w:pStyle w:val="Heading1"/>
          </w:pPr>
          <w:r w:rsidRPr="0023652C">
            <w:t>Works Cited</w:t>
          </w:r>
        </w:p>
        <w:p w14:paraId="1F784227" w14:textId="77777777" w:rsidR="0023652C" w:rsidRPr="0023652C" w:rsidRDefault="00490207" w:rsidP="0023652C">
          <w:pPr>
            <w:pStyle w:val="Bibliography"/>
            <w:ind w:left="720" w:hanging="720"/>
            <w:rPr>
              <w:rFonts w:ascii="Times New Roman" w:hAnsi="Times New Roman" w:cs="Times New Roman"/>
              <w:noProof/>
            </w:rPr>
          </w:pPr>
          <w:r w:rsidRPr="0023652C">
            <w:rPr>
              <w:rFonts w:ascii="Times New Roman" w:hAnsi="Times New Roman" w:cs="Times New Roman"/>
            </w:rPr>
            <w:fldChar w:fldCharType="begin"/>
          </w:r>
          <w:r w:rsidRPr="0023652C">
            <w:rPr>
              <w:rFonts w:ascii="Times New Roman" w:hAnsi="Times New Roman" w:cs="Times New Roman"/>
            </w:rPr>
            <w:instrText xml:space="preserve"> BIBLIOGRAPHY </w:instrText>
          </w:r>
          <w:r w:rsidRPr="0023652C">
            <w:rPr>
              <w:rFonts w:ascii="Times New Roman" w:hAnsi="Times New Roman" w:cs="Times New Roman"/>
            </w:rPr>
            <w:fldChar w:fldCharType="separate"/>
          </w:r>
          <w:r w:rsidRPr="0023652C">
            <w:rPr>
              <w:rFonts w:ascii="Times New Roman" w:hAnsi="Times New Roman" w:cs="Times New Roman"/>
              <w:noProof/>
            </w:rPr>
            <w:t xml:space="preserve">Rasheed, Abdulhussain M. </w:t>
          </w:r>
          <w:r w:rsidRPr="00D075E5">
            <w:rPr>
              <w:rFonts w:ascii="Times New Roman" w:hAnsi="Times New Roman" w:cs="Times New Roman"/>
              <w:noProof/>
            </w:rPr>
            <w:t>and</w:t>
          </w:r>
          <w:r w:rsidRPr="0023652C">
            <w:rPr>
              <w:rFonts w:ascii="Times New Roman" w:hAnsi="Times New Roman" w:cs="Times New Roman"/>
              <w:noProof/>
            </w:rPr>
            <w:t xml:space="preserve"> Bader A. Al-Wazzan. </w:t>
          </w:r>
          <w:r w:rsidRPr="0023652C">
            <w:rPr>
              <w:rFonts w:ascii="Times New Roman" w:hAnsi="Times New Roman" w:cs="Times New Roman"/>
              <w:noProof/>
              <w:u w:val="single"/>
            </w:rPr>
            <w:t>Commercial Facilities Company S.A.K.P and the Subsidiaries State of Kuwait: Interim Condensed Consolidated Financial Information and Independent Auditor's Review Report for the nine-month period ended 30 September 2018</w:t>
          </w:r>
          <w:r w:rsidRPr="0023652C">
            <w:rPr>
              <w:rFonts w:ascii="Times New Roman" w:hAnsi="Times New Roman" w:cs="Times New Roman"/>
              <w:noProof/>
            </w:rPr>
            <w:t>. Financial Report. State of Kuwait: Commercial Facilities Company S.A.K.P, 2018.</w:t>
          </w:r>
        </w:p>
        <w:p w14:paraId="638EA317" w14:textId="77777777" w:rsidR="0023652C" w:rsidRDefault="00490207" w:rsidP="0023652C">
          <w:r w:rsidRPr="0023652C">
            <w:rPr>
              <w:rFonts w:ascii="Times New Roman" w:hAnsi="Times New Roman" w:cs="Times New Roman"/>
              <w:b/>
              <w:bCs/>
            </w:rPr>
            <w:fldChar w:fldCharType="end"/>
          </w:r>
        </w:p>
      </w:sdtContent>
    </w:sdt>
    <w:p w14:paraId="721389C9" w14:textId="77777777" w:rsidR="001F7D62" w:rsidRPr="007251B3" w:rsidRDefault="001F7D62" w:rsidP="0075277C">
      <w:pPr>
        <w:spacing w:line="360" w:lineRule="auto"/>
        <w:jc w:val="both"/>
        <w:rPr>
          <w:rFonts w:ascii="Times New Roman" w:hAnsi="Times New Roman" w:cs="Times New Roman"/>
          <w:sz w:val="24"/>
          <w:szCs w:val="24"/>
        </w:rPr>
      </w:pPr>
    </w:p>
    <w:sectPr w:rsidR="001F7D62" w:rsidRPr="007251B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857327" w14:textId="77777777" w:rsidR="00B03DE0" w:rsidRDefault="00B03DE0">
      <w:pPr>
        <w:spacing w:after="0" w:line="240" w:lineRule="auto"/>
      </w:pPr>
      <w:r>
        <w:separator/>
      </w:r>
    </w:p>
  </w:endnote>
  <w:endnote w:type="continuationSeparator" w:id="0">
    <w:p w14:paraId="7A30631B" w14:textId="77777777" w:rsidR="00B03DE0" w:rsidRDefault="00B03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8C6966" w14:textId="77777777" w:rsidR="00B03DE0" w:rsidRDefault="00B03DE0">
      <w:pPr>
        <w:spacing w:after="0" w:line="240" w:lineRule="auto"/>
      </w:pPr>
      <w:r>
        <w:separator/>
      </w:r>
    </w:p>
  </w:footnote>
  <w:footnote w:type="continuationSeparator" w:id="0">
    <w:p w14:paraId="013976DE" w14:textId="77777777" w:rsidR="00B03DE0" w:rsidRDefault="00B03D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58469413"/>
      <w:docPartObj>
        <w:docPartGallery w:val="Page Numbers (Top of Page)"/>
        <w:docPartUnique/>
      </w:docPartObj>
    </w:sdtPr>
    <w:sdtEndPr>
      <w:rPr>
        <w:noProof/>
      </w:rPr>
    </w:sdtEndPr>
    <w:sdtContent>
      <w:p w14:paraId="178176DF" w14:textId="77777777" w:rsidR="007251B3" w:rsidRPr="007251B3" w:rsidRDefault="00490207" w:rsidP="007251B3">
        <w:pPr>
          <w:pStyle w:val="Header"/>
          <w:ind w:firstLine="3600"/>
          <w:jc w:val="right"/>
          <w:rPr>
            <w:rFonts w:ascii="Times New Roman" w:hAnsi="Times New Roman" w:cs="Times New Roman"/>
            <w:sz w:val="24"/>
            <w:szCs w:val="24"/>
          </w:rPr>
        </w:pPr>
        <w:r w:rsidRPr="007251B3">
          <w:rPr>
            <w:rFonts w:ascii="Times New Roman" w:hAnsi="Times New Roman" w:cs="Times New Roman"/>
            <w:sz w:val="24"/>
            <w:szCs w:val="24"/>
          </w:rPr>
          <w:t>Surname</w:t>
        </w:r>
        <w:r w:rsidRPr="007251B3">
          <w:rPr>
            <w:rFonts w:ascii="Times New Roman" w:hAnsi="Times New Roman" w:cs="Times New Roman"/>
            <w:sz w:val="24"/>
            <w:szCs w:val="24"/>
          </w:rPr>
          <w:tab/>
        </w:r>
        <w:r w:rsidRPr="007251B3">
          <w:rPr>
            <w:rFonts w:ascii="Times New Roman" w:hAnsi="Times New Roman" w:cs="Times New Roman"/>
            <w:sz w:val="24"/>
            <w:szCs w:val="24"/>
          </w:rPr>
          <w:fldChar w:fldCharType="begin"/>
        </w:r>
        <w:r w:rsidRPr="007251B3">
          <w:rPr>
            <w:rFonts w:ascii="Times New Roman" w:hAnsi="Times New Roman" w:cs="Times New Roman"/>
            <w:sz w:val="24"/>
            <w:szCs w:val="24"/>
          </w:rPr>
          <w:instrText xml:space="preserve"> PAGE   \* MERGEFORMAT </w:instrText>
        </w:r>
        <w:r w:rsidRPr="007251B3">
          <w:rPr>
            <w:rFonts w:ascii="Times New Roman" w:hAnsi="Times New Roman" w:cs="Times New Roman"/>
            <w:sz w:val="24"/>
            <w:szCs w:val="24"/>
          </w:rPr>
          <w:fldChar w:fldCharType="separate"/>
        </w:r>
        <w:r w:rsidR="00DB0A3F">
          <w:rPr>
            <w:rFonts w:ascii="Times New Roman" w:hAnsi="Times New Roman" w:cs="Times New Roman"/>
            <w:noProof/>
            <w:sz w:val="24"/>
            <w:szCs w:val="24"/>
          </w:rPr>
          <w:t>1</w:t>
        </w:r>
        <w:r w:rsidRPr="007251B3">
          <w:rPr>
            <w:rFonts w:ascii="Times New Roman" w:hAnsi="Times New Roman" w:cs="Times New Roman"/>
            <w:noProof/>
            <w:sz w:val="24"/>
            <w:szCs w:val="24"/>
          </w:rPr>
          <w:fldChar w:fldCharType="end"/>
        </w:r>
      </w:p>
    </w:sdtContent>
  </w:sdt>
  <w:p w14:paraId="5CB9FE96" w14:textId="77777777" w:rsidR="007251B3" w:rsidRPr="007251B3" w:rsidRDefault="007251B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pt;height:11.5pt" o:bullet="t">
        <v:imagedata r:id="rId1" o:title="BD15056_"/>
      </v:shape>
    </w:pict>
  </w:numPicBullet>
  <w:abstractNum w:abstractNumId="0" w15:restartNumberingAfterBreak="0">
    <w:nsid w:val="309040BB"/>
    <w:multiLevelType w:val="hybridMultilevel"/>
    <w:tmpl w:val="EE6EA474"/>
    <w:lvl w:ilvl="0" w:tplc="8460C872">
      <w:start w:val="1"/>
      <w:numFmt w:val="bullet"/>
      <w:lvlText w:val=""/>
      <w:lvlPicBulletId w:val="0"/>
      <w:lvlJc w:val="right"/>
      <w:pPr>
        <w:ind w:left="720" w:hanging="360"/>
      </w:pPr>
      <w:rPr>
        <w:rFonts w:ascii="Symbol" w:hAnsi="Symbol" w:hint="default"/>
        <w:color w:val="auto"/>
      </w:rPr>
    </w:lvl>
    <w:lvl w:ilvl="1" w:tplc="41301E90" w:tentative="1">
      <w:start w:val="1"/>
      <w:numFmt w:val="bullet"/>
      <w:lvlText w:val="o"/>
      <w:lvlJc w:val="left"/>
      <w:pPr>
        <w:ind w:left="1440" w:hanging="360"/>
      </w:pPr>
      <w:rPr>
        <w:rFonts w:ascii="Courier New" w:hAnsi="Courier New" w:cs="Courier New" w:hint="default"/>
      </w:rPr>
    </w:lvl>
    <w:lvl w:ilvl="2" w:tplc="DB246C40" w:tentative="1">
      <w:start w:val="1"/>
      <w:numFmt w:val="bullet"/>
      <w:lvlText w:val=""/>
      <w:lvlJc w:val="left"/>
      <w:pPr>
        <w:ind w:left="2160" w:hanging="360"/>
      </w:pPr>
      <w:rPr>
        <w:rFonts w:ascii="Wingdings" w:hAnsi="Wingdings" w:hint="default"/>
      </w:rPr>
    </w:lvl>
    <w:lvl w:ilvl="3" w:tplc="456EFE12" w:tentative="1">
      <w:start w:val="1"/>
      <w:numFmt w:val="bullet"/>
      <w:lvlText w:val=""/>
      <w:lvlJc w:val="left"/>
      <w:pPr>
        <w:ind w:left="2880" w:hanging="360"/>
      </w:pPr>
      <w:rPr>
        <w:rFonts w:ascii="Symbol" w:hAnsi="Symbol" w:hint="default"/>
      </w:rPr>
    </w:lvl>
    <w:lvl w:ilvl="4" w:tplc="85707D40" w:tentative="1">
      <w:start w:val="1"/>
      <w:numFmt w:val="bullet"/>
      <w:lvlText w:val="o"/>
      <w:lvlJc w:val="left"/>
      <w:pPr>
        <w:ind w:left="3600" w:hanging="360"/>
      </w:pPr>
      <w:rPr>
        <w:rFonts w:ascii="Courier New" w:hAnsi="Courier New" w:cs="Courier New" w:hint="default"/>
      </w:rPr>
    </w:lvl>
    <w:lvl w:ilvl="5" w:tplc="98BCDA4A" w:tentative="1">
      <w:start w:val="1"/>
      <w:numFmt w:val="bullet"/>
      <w:lvlText w:val=""/>
      <w:lvlJc w:val="left"/>
      <w:pPr>
        <w:ind w:left="4320" w:hanging="360"/>
      </w:pPr>
      <w:rPr>
        <w:rFonts w:ascii="Wingdings" w:hAnsi="Wingdings" w:hint="default"/>
      </w:rPr>
    </w:lvl>
    <w:lvl w:ilvl="6" w:tplc="E5E4207A" w:tentative="1">
      <w:start w:val="1"/>
      <w:numFmt w:val="bullet"/>
      <w:lvlText w:val=""/>
      <w:lvlJc w:val="left"/>
      <w:pPr>
        <w:ind w:left="5040" w:hanging="360"/>
      </w:pPr>
      <w:rPr>
        <w:rFonts w:ascii="Symbol" w:hAnsi="Symbol" w:hint="default"/>
      </w:rPr>
    </w:lvl>
    <w:lvl w:ilvl="7" w:tplc="68E6BCC8" w:tentative="1">
      <w:start w:val="1"/>
      <w:numFmt w:val="bullet"/>
      <w:lvlText w:val="o"/>
      <w:lvlJc w:val="left"/>
      <w:pPr>
        <w:ind w:left="5760" w:hanging="360"/>
      </w:pPr>
      <w:rPr>
        <w:rFonts w:ascii="Courier New" w:hAnsi="Courier New" w:cs="Courier New" w:hint="default"/>
      </w:rPr>
    </w:lvl>
    <w:lvl w:ilvl="8" w:tplc="CF1A91FC" w:tentative="1">
      <w:start w:val="1"/>
      <w:numFmt w:val="bullet"/>
      <w:lvlText w:val=""/>
      <w:lvlJc w:val="left"/>
      <w:pPr>
        <w:ind w:left="6480" w:hanging="360"/>
      </w:pPr>
      <w:rPr>
        <w:rFonts w:ascii="Wingdings" w:hAnsi="Wingdings" w:hint="default"/>
      </w:rPr>
    </w:lvl>
  </w:abstractNum>
  <w:abstractNum w:abstractNumId="1" w15:restartNumberingAfterBreak="0">
    <w:nsid w:val="7BC17DAF"/>
    <w:multiLevelType w:val="hybridMultilevel"/>
    <w:tmpl w:val="620AB682"/>
    <w:lvl w:ilvl="0" w:tplc="C89E00C8">
      <w:start w:val="1"/>
      <w:numFmt w:val="bullet"/>
      <w:lvlText w:val=""/>
      <w:lvlPicBulletId w:val="0"/>
      <w:lvlJc w:val="right"/>
      <w:pPr>
        <w:ind w:left="720" w:hanging="360"/>
      </w:pPr>
      <w:rPr>
        <w:rFonts w:ascii="Symbol" w:hAnsi="Symbol" w:hint="default"/>
        <w:color w:val="auto"/>
      </w:rPr>
    </w:lvl>
    <w:lvl w:ilvl="1" w:tplc="6BA4CD3C" w:tentative="1">
      <w:start w:val="1"/>
      <w:numFmt w:val="bullet"/>
      <w:lvlText w:val="o"/>
      <w:lvlJc w:val="left"/>
      <w:pPr>
        <w:ind w:left="1440" w:hanging="360"/>
      </w:pPr>
      <w:rPr>
        <w:rFonts w:ascii="Courier New" w:hAnsi="Courier New" w:cs="Courier New" w:hint="default"/>
      </w:rPr>
    </w:lvl>
    <w:lvl w:ilvl="2" w:tplc="01FA2C4C" w:tentative="1">
      <w:start w:val="1"/>
      <w:numFmt w:val="bullet"/>
      <w:lvlText w:val=""/>
      <w:lvlJc w:val="left"/>
      <w:pPr>
        <w:ind w:left="2160" w:hanging="360"/>
      </w:pPr>
      <w:rPr>
        <w:rFonts w:ascii="Wingdings" w:hAnsi="Wingdings" w:hint="default"/>
      </w:rPr>
    </w:lvl>
    <w:lvl w:ilvl="3" w:tplc="BC1CED64" w:tentative="1">
      <w:start w:val="1"/>
      <w:numFmt w:val="bullet"/>
      <w:lvlText w:val=""/>
      <w:lvlJc w:val="left"/>
      <w:pPr>
        <w:ind w:left="2880" w:hanging="360"/>
      </w:pPr>
      <w:rPr>
        <w:rFonts w:ascii="Symbol" w:hAnsi="Symbol" w:hint="default"/>
      </w:rPr>
    </w:lvl>
    <w:lvl w:ilvl="4" w:tplc="C69E46AE" w:tentative="1">
      <w:start w:val="1"/>
      <w:numFmt w:val="bullet"/>
      <w:lvlText w:val="o"/>
      <w:lvlJc w:val="left"/>
      <w:pPr>
        <w:ind w:left="3600" w:hanging="360"/>
      </w:pPr>
      <w:rPr>
        <w:rFonts w:ascii="Courier New" w:hAnsi="Courier New" w:cs="Courier New" w:hint="default"/>
      </w:rPr>
    </w:lvl>
    <w:lvl w:ilvl="5" w:tplc="15E6776A" w:tentative="1">
      <w:start w:val="1"/>
      <w:numFmt w:val="bullet"/>
      <w:lvlText w:val=""/>
      <w:lvlJc w:val="left"/>
      <w:pPr>
        <w:ind w:left="4320" w:hanging="360"/>
      </w:pPr>
      <w:rPr>
        <w:rFonts w:ascii="Wingdings" w:hAnsi="Wingdings" w:hint="default"/>
      </w:rPr>
    </w:lvl>
    <w:lvl w:ilvl="6" w:tplc="9C26042C" w:tentative="1">
      <w:start w:val="1"/>
      <w:numFmt w:val="bullet"/>
      <w:lvlText w:val=""/>
      <w:lvlJc w:val="left"/>
      <w:pPr>
        <w:ind w:left="5040" w:hanging="360"/>
      </w:pPr>
      <w:rPr>
        <w:rFonts w:ascii="Symbol" w:hAnsi="Symbol" w:hint="default"/>
      </w:rPr>
    </w:lvl>
    <w:lvl w:ilvl="7" w:tplc="82F801CE" w:tentative="1">
      <w:start w:val="1"/>
      <w:numFmt w:val="bullet"/>
      <w:lvlText w:val="o"/>
      <w:lvlJc w:val="left"/>
      <w:pPr>
        <w:ind w:left="5760" w:hanging="360"/>
      </w:pPr>
      <w:rPr>
        <w:rFonts w:ascii="Courier New" w:hAnsi="Courier New" w:cs="Courier New" w:hint="default"/>
      </w:rPr>
    </w:lvl>
    <w:lvl w:ilvl="8" w:tplc="8658419E"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IzNTE2Mjc0MLc0NLJQ0lEKTi0uzszPAykwrAUA0jIgmSwAAAA="/>
  </w:docVars>
  <w:rsids>
    <w:rsidRoot w:val="0019359F"/>
    <w:rsid w:val="00142310"/>
    <w:rsid w:val="0019359F"/>
    <w:rsid w:val="001A1BD4"/>
    <w:rsid w:val="001F7D62"/>
    <w:rsid w:val="0023652C"/>
    <w:rsid w:val="003029CF"/>
    <w:rsid w:val="00490207"/>
    <w:rsid w:val="005D1713"/>
    <w:rsid w:val="005E12B8"/>
    <w:rsid w:val="006134E8"/>
    <w:rsid w:val="00710DB4"/>
    <w:rsid w:val="007251B3"/>
    <w:rsid w:val="0075277C"/>
    <w:rsid w:val="007645FD"/>
    <w:rsid w:val="00862240"/>
    <w:rsid w:val="009A38EE"/>
    <w:rsid w:val="00A70EA6"/>
    <w:rsid w:val="00B03DE0"/>
    <w:rsid w:val="00C04CF7"/>
    <w:rsid w:val="00C56DE3"/>
    <w:rsid w:val="00D075E5"/>
    <w:rsid w:val="00DB0A3F"/>
    <w:rsid w:val="00F06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94A14"/>
  <w15:docId w15:val="{4073F67D-1F1D-47CC-BA10-BD092ECB8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51B3"/>
    <w:pPr>
      <w:keepNext/>
      <w:jc w:val="center"/>
      <w:outlineLvl w:val="0"/>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645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2">
    <w:name w:val="Light Grid Accent 2"/>
    <w:basedOn w:val="TableNormal"/>
    <w:uiPriority w:val="62"/>
    <w:rsid w:val="007645FD"/>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ListParagraph">
    <w:name w:val="List Paragraph"/>
    <w:basedOn w:val="Normal"/>
    <w:uiPriority w:val="34"/>
    <w:qFormat/>
    <w:rsid w:val="00A70EA6"/>
    <w:pPr>
      <w:ind w:left="720"/>
      <w:contextualSpacing/>
    </w:pPr>
  </w:style>
  <w:style w:type="character" w:customStyle="1" w:styleId="Heading1Char">
    <w:name w:val="Heading 1 Char"/>
    <w:basedOn w:val="DefaultParagraphFont"/>
    <w:link w:val="Heading1"/>
    <w:uiPriority w:val="9"/>
    <w:rsid w:val="007251B3"/>
    <w:rPr>
      <w:rFonts w:ascii="Times New Roman" w:hAnsi="Times New Roman" w:cs="Times New Roman"/>
      <w:b/>
      <w:sz w:val="24"/>
      <w:szCs w:val="24"/>
    </w:rPr>
  </w:style>
  <w:style w:type="paragraph" w:styleId="Header">
    <w:name w:val="header"/>
    <w:basedOn w:val="Normal"/>
    <w:link w:val="HeaderChar"/>
    <w:uiPriority w:val="99"/>
    <w:unhideWhenUsed/>
    <w:rsid w:val="007251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51B3"/>
  </w:style>
  <w:style w:type="paragraph" w:styleId="Footer">
    <w:name w:val="footer"/>
    <w:basedOn w:val="Normal"/>
    <w:link w:val="FooterChar"/>
    <w:uiPriority w:val="99"/>
    <w:unhideWhenUsed/>
    <w:rsid w:val="007251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51B3"/>
  </w:style>
  <w:style w:type="paragraph" w:styleId="BalloonText">
    <w:name w:val="Balloon Text"/>
    <w:basedOn w:val="Normal"/>
    <w:link w:val="BalloonTextChar"/>
    <w:uiPriority w:val="99"/>
    <w:semiHidden/>
    <w:unhideWhenUsed/>
    <w:rsid w:val="001F7D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7D62"/>
    <w:rPr>
      <w:rFonts w:ascii="Tahoma" w:hAnsi="Tahoma" w:cs="Tahoma"/>
      <w:sz w:val="16"/>
      <w:szCs w:val="16"/>
    </w:rPr>
  </w:style>
  <w:style w:type="paragraph" w:styleId="Bibliography">
    <w:name w:val="Bibliography"/>
    <w:basedOn w:val="Normal"/>
    <w:next w:val="Normal"/>
    <w:uiPriority w:val="37"/>
    <w:unhideWhenUsed/>
    <w:rsid w:val="00236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Com18</b:Tag>
    <b:SourceType>Report</b:SourceType>
    <b:Guid>{B3D33169-10BA-4F9D-B9AE-DF697288DF60}</b:Guid>
    <b:Title>Commercial Facilities Company S.A.K.P and Subsidiaries State of Kuwait: Interim Condensed Consolidated Financial Information and Independent Auditor’s Review Report for the nine-month period ended 30 September 2018</b:Title>
    <b:Year>2018</b:Year>
    <b:Author>
      <b:Author>
        <b:NameList>
          <b:Person>
            <b:Last>Rasheed</b:Last>
            <b:Middle>M.</b:Middle>
            <b:First>Abdulhussain</b:First>
          </b:Person>
          <b:Person>
            <b:Last>Al-Wazzan</b:Last>
            <b:Middle>A.</b:Middle>
            <b:First>Bader</b:First>
          </b:Person>
        </b:NameList>
      </b:Author>
    </b:Author>
    <b:Publisher>Commercial Facilities Company S.A.K.P</b:Publisher>
    <b:City>State of Kuwait</b:City>
    <b:ThesisType>Financial Report</b:ThesisType>
    <b:RefOrder>1</b:RefOrder>
  </b:Source>
</b:Sources>
</file>

<file path=customXml/itemProps1.xml><?xml version="1.0" encoding="utf-8"?>
<ds:datastoreItem xmlns:ds="http://schemas.openxmlformats.org/officeDocument/2006/customXml" ds:itemID="{001F23FE-2E1C-4BE4-859C-276710EDF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351</Words>
  <Characters>2003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2019-01-22T18:13:00Z</dcterms:created>
  <dcterms:modified xsi:type="dcterms:W3CDTF">2019-01-22T18:13:00Z</dcterms:modified>
</cp:coreProperties>
</file>