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C07" w:rsidRDefault="002C5C07" w:rsidP="002C5C07">
      <w:pPr>
        <w:spacing w:line="480" w:lineRule="auto"/>
        <w:rPr>
          <w:rFonts w:ascii="Times New Roman" w:hAnsi="Times New Roman" w:cs="Times New Roman"/>
          <w:sz w:val="24"/>
          <w:szCs w:val="24"/>
        </w:rPr>
      </w:pPr>
    </w:p>
    <w:p w:rsidR="009E7FD7" w:rsidRDefault="009E7FD7" w:rsidP="002C5C07">
      <w:pPr>
        <w:spacing w:line="480" w:lineRule="auto"/>
        <w:rPr>
          <w:rFonts w:ascii="Times New Roman" w:hAnsi="Times New Roman" w:cs="Times New Roman"/>
          <w:sz w:val="24"/>
          <w:szCs w:val="24"/>
        </w:rPr>
      </w:pPr>
    </w:p>
    <w:p w:rsidR="009E7FD7" w:rsidRDefault="009E7FD7" w:rsidP="002C5C07">
      <w:pPr>
        <w:spacing w:line="480" w:lineRule="auto"/>
        <w:rPr>
          <w:rFonts w:ascii="Times New Roman" w:hAnsi="Times New Roman" w:cs="Times New Roman"/>
          <w:sz w:val="24"/>
          <w:szCs w:val="24"/>
        </w:rPr>
      </w:pPr>
    </w:p>
    <w:p w:rsidR="009E7FD7" w:rsidRPr="009E7FD7" w:rsidRDefault="0001596D" w:rsidP="009E7FD7">
      <w:pPr>
        <w:spacing w:line="480" w:lineRule="auto"/>
        <w:jc w:val="center"/>
        <w:rPr>
          <w:rFonts w:ascii="Times New Roman" w:hAnsi="Times New Roman" w:cs="Times New Roman"/>
          <w:b/>
          <w:sz w:val="24"/>
          <w:szCs w:val="24"/>
        </w:rPr>
      </w:pPr>
      <w:r w:rsidRPr="009E7FD7">
        <w:rPr>
          <w:rFonts w:ascii="Times New Roman" w:hAnsi="Times New Roman" w:cs="Times New Roman"/>
          <w:b/>
          <w:sz w:val="24"/>
          <w:szCs w:val="24"/>
        </w:rPr>
        <w:t>Responses</w:t>
      </w:r>
    </w:p>
    <w:p w:rsidR="009E7FD7" w:rsidRDefault="0001596D" w:rsidP="009E7FD7">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9E7FD7" w:rsidRDefault="0001596D" w:rsidP="009E7FD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9E7FD7" w:rsidRDefault="0001596D" w:rsidP="009E7FD7">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9E7FD7" w:rsidRDefault="0001596D" w:rsidP="009E7FD7">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9E7FD7" w:rsidRDefault="0001596D" w:rsidP="009E7FD7">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9E7FD7" w:rsidRDefault="009E7FD7" w:rsidP="002C5C07">
      <w:pPr>
        <w:spacing w:line="480" w:lineRule="auto"/>
        <w:rPr>
          <w:rFonts w:ascii="Times New Roman" w:hAnsi="Times New Roman" w:cs="Times New Roman"/>
          <w:sz w:val="24"/>
          <w:szCs w:val="24"/>
        </w:rPr>
      </w:pPr>
    </w:p>
    <w:p w:rsidR="009E7FD7" w:rsidRDefault="009E7FD7" w:rsidP="002C5C07">
      <w:pPr>
        <w:spacing w:line="480" w:lineRule="auto"/>
        <w:rPr>
          <w:rFonts w:ascii="Times New Roman" w:hAnsi="Times New Roman" w:cs="Times New Roman"/>
          <w:sz w:val="24"/>
          <w:szCs w:val="24"/>
        </w:rPr>
      </w:pPr>
    </w:p>
    <w:p w:rsidR="009E7FD7" w:rsidRDefault="009E7FD7" w:rsidP="002C5C07">
      <w:pPr>
        <w:spacing w:line="480" w:lineRule="auto"/>
        <w:rPr>
          <w:rFonts w:ascii="Times New Roman" w:hAnsi="Times New Roman" w:cs="Times New Roman"/>
          <w:sz w:val="24"/>
          <w:szCs w:val="24"/>
        </w:rPr>
      </w:pPr>
    </w:p>
    <w:p w:rsidR="009E7FD7" w:rsidRDefault="009E7FD7" w:rsidP="002C5C07">
      <w:pPr>
        <w:spacing w:line="480" w:lineRule="auto"/>
        <w:rPr>
          <w:rFonts w:ascii="Times New Roman" w:hAnsi="Times New Roman" w:cs="Times New Roman"/>
          <w:sz w:val="24"/>
          <w:szCs w:val="24"/>
        </w:rPr>
      </w:pPr>
    </w:p>
    <w:p w:rsidR="009E7FD7" w:rsidRDefault="009E7FD7" w:rsidP="002C5C07">
      <w:pPr>
        <w:spacing w:line="480" w:lineRule="auto"/>
        <w:rPr>
          <w:rFonts w:ascii="Times New Roman" w:hAnsi="Times New Roman" w:cs="Times New Roman"/>
          <w:sz w:val="24"/>
          <w:szCs w:val="24"/>
        </w:rPr>
      </w:pPr>
    </w:p>
    <w:p w:rsidR="009E7FD7" w:rsidRDefault="009E7FD7" w:rsidP="002C5C07">
      <w:pPr>
        <w:spacing w:line="480" w:lineRule="auto"/>
        <w:rPr>
          <w:rFonts w:ascii="Times New Roman" w:hAnsi="Times New Roman" w:cs="Times New Roman"/>
          <w:sz w:val="24"/>
          <w:szCs w:val="24"/>
        </w:rPr>
      </w:pPr>
    </w:p>
    <w:p w:rsidR="009E7FD7" w:rsidRDefault="009E7FD7" w:rsidP="002C5C07">
      <w:pPr>
        <w:spacing w:line="480" w:lineRule="auto"/>
        <w:rPr>
          <w:rFonts w:ascii="Times New Roman" w:hAnsi="Times New Roman" w:cs="Times New Roman"/>
          <w:sz w:val="24"/>
          <w:szCs w:val="24"/>
        </w:rPr>
      </w:pPr>
    </w:p>
    <w:p w:rsidR="009E7FD7" w:rsidRDefault="009E7FD7" w:rsidP="002C5C07">
      <w:pPr>
        <w:spacing w:line="480" w:lineRule="auto"/>
        <w:jc w:val="center"/>
        <w:rPr>
          <w:rFonts w:ascii="Times New Roman" w:hAnsi="Times New Roman" w:cs="Times New Roman"/>
          <w:b/>
          <w:sz w:val="24"/>
          <w:szCs w:val="24"/>
        </w:rPr>
      </w:pPr>
    </w:p>
    <w:p w:rsidR="00E90BF4" w:rsidRDefault="00E90BF4" w:rsidP="002C5C07">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Response 1</w:t>
      </w:r>
    </w:p>
    <w:p w:rsidR="002C5C07" w:rsidRDefault="0001596D" w:rsidP="002C5C07">
      <w:pPr>
        <w:spacing w:line="480" w:lineRule="auto"/>
        <w:jc w:val="center"/>
        <w:rPr>
          <w:rFonts w:ascii="Times New Roman" w:hAnsi="Times New Roman" w:cs="Times New Roman"/>
          <w:b/>
          <w:sz w:val="24"/>
          <w:szCs w:val="24"/>
        </w:rPr>
      </w:pPr>
      <w:r w:rsidRPr="002C5C07">
        <w:rPr>
          <w:rFonts w:ascii="Times New Roman" w:hAnsi="Times New Roman" w:cs="Times New Roman"/>
          <w:b/>
          <w:sz w:val="24"/>
          <w:szCs w:val="24"/>
        </w:rPr>
        <w:t>What is your initial management plan for this patient?</w:t>
      </w:r>
    </w:p>
    <w:p w:rsidR="002C5C07" w:rsidRDefault="0001596D" w:rsidP="002C5C07">
      <w:pPr>
        <w:spacing w:line="480" w:lineRule="auto"/>
        <w:rPr>
          <w:rFonts w:ascii="Times New Roman" w:hAnsi="Times New Roman" w:cs="Times New Roman"/>
          <w:sz w:val="24"/>
          <w:szCs w:val="24"/>
        </w:rPr>
      </w:pPr>
      <w:r>
        <w:rPr>
          <w:rFonts w:ascii="Times New Roman" w:hAnsi="Times New Roman" w:cs="Times New Roman"/>
          <w:sz w:val="24"/>
          <w:szCs w:val="24"/>
        </w:rPr>
        <w:tab/>
      </w:r>
      <w:r w:rsidR="00485D1B">
        <w:rPr>
          <w:rFonts w:ascii="Times New Roman" w:hAnsi="Times New Roman" w:cs="Times New Roman"/>
          <w:sz w:val="24"/>
          <w:szCs w:val="24"/>
        </w:rPr>
        <w:t xml:space="preserve">Many patients like Kathy are conversant to contributors of risk in an attack of migraine. Notable trigger to the advancements in migraine, as reported by Kathy, is the psychological stressors. </w:t>
      </w:r>
      <w:r w:rsidR="00B47691">
        <w:rPr>
          <w:rFonts w:ascii="Times New Roman" w:hAnsi="Times New Roman" w:cs="Times New Roman"/>
          <w:sz w:val="24"/>
          <w:szCs w:val="24"/>
        </w:rPr>
        <w:t>A change in the occurrence of migraine affects everyday life and daily activities</w:t>
      </w:r>
      <w:r w:rsidR="00A16673">
        <w:rPr>
          <w:rFonts w:ascii="Times New Roman" w:hAnsi="Times New Roman" w:cs="Times New Roman"/>
          <w:sz w:val="24"/>
          <w:szCs w:val="24"/>
        </w:rPr>
        <w:t xml:space="preserve"> and adopting lifestyle modifications and medicine prophylaxis sets a chance to explore</w:t>
      </w:r>
      <w:r w:rsidR="009E7FD7">
        <w:rPr>
          <w:rFonts w:ascii="Times New Roman" w:hAnsi="Times New Roman" w:cs="Times New Roman"/>
          <w:sz w:val="24"/>
          <w:szCs w:val="24"/>
        </w:rPr>
        <w:t xml:space="preserve"> (Peretz et al., 2018)</w:t>
      </w:r>
      <w:r w:rsidR="00A16673">
        <w:rPr>
          <w:rFonts w:ascii="Times New Roman" w:hAnsi="Times New Roman" w:cs="Times New Roman"/>
          <w:sz w:val="24"/>
          <w:szCs w:val="24"/>
        </w:rPr>
        <w:t xml:space="preserve">. My initial management plan for this patient would be </w:t>
      </w:r>
      <w:r w:rsidR="006635DD">
        <w:rPr>
          <w:rFonts w:ascii="Times New Roman" w:hAnsi="Times New Roman" w:cs="Times New Roman"/>
          <w:sz w:val="24"/>
          <w:szCs w:val="24"/>
        </w:rPr>
        <w:t>proper questioning criteria</w:t>
      </w:r>
      <w:r w:rsidR="00A16673">
        <w:rPr>
          <w:rFonts w:ascii="Times New Roman" w:hAnsi="Times New Roman" w:cs="Times New Roman"/>
          <w:sz w:val="24"/>
          <w:szCs w:val="24"/>
        </w:rPr>
        <w:t xml:space="preserve"> to </w:t>
      </w:r>
      <w:r w:rsidR="006635DD">
        <w:rPr>
          <w:rFonts w:ascii="Times New Roman" w:hAnsi="Times New Roman" w:cs="Times New Roman"/>
          <w:sz w:val="24"/>
          <w:szCs w:val="24"/>
        </w:rPr>
        <w:t>detect</w:t>
      </w:r>
      <w:r w:rsidR="00A16673">
        <w:rPr>
          <w:rFonts w:ascii="Times New Roman" w:hAnsi="Times New Roman" w:cs="Times New Roman"/>
          <w:sz w:val="24"/>
          <w:szCs w:val="24"/>
        </w:rPr>
        <w:t xml:space="preserve"> changes in the </w:t>
      </w:r>
      <w:r w:rsidR="006635DD">
        <w:rPr>
          <w:rFonts w:ascii="Times New Roman" w:hAnsi="Times New Roman" w:cs="Times New Roman"/>
          <w:sz w:val="24"/>
          <w:szCs w:val="24"/>
        </w:rPr>
        <w:t>historical</w:t>
      </w:r>
      <w:r w:rsidR="00A16673">
        <w:rPr>
          <w:rFonts w:ascii="Times New Roman" w:hAnsi="Times New Roman" w:cs="Times New Roman"/>
          <w:sz w:val="24"/>
          <w:szCs w:val="24"/>
        </w:rPr>
        <w:t xml:space="preserve"> development of the condition. Again it would be of great concern for me to note whether there are any other </w:t>
      </w:r>
      <w:r w:rsidR="006635DD">
        <w:rPr>
          <w:rFonts w:ascii="Times New Roman" w:hAnsi="Times New Roman" w:cs="Times New Roman"/>
          <w:sz w:val="24"/>
          <w:szCs w:val="24"/>
        </w:rPr>
        <w:t xml:space="preserve">signs besides attacks from migraine. Another initial management strategy I would undertake would be to record the duration and quality of the attack and differences from previous episodes. To be correct, I would also ask about other worrisome features causes of attack apart from stressors to get a complete diagnosis. </w:t>
      </w:r>
    </w:p>
    <w:p w:rsidR="006635DD" w:rsidRDefault="0001596D" w:rsidP="006635DD">
      <w:pPr>
        <w:spacing w:line="480" w:lineRule="auto"/>
        <w:jc w:val="center"/>
        <w:rPr>
          <w:rFonts w:ascii="Times New Roman" w:hAnsi="Times New Roman" w:cs="Times New Roman"/>
          <w:b/>
          <w:sz w:val="24"/>
          <w:szCs w:val="24"/>
        </w:rPr>
      </w:pPr>
      <w:r w:rsidRPr="006635DD">
        <w:rPr>
          <w:rFonts w:ascii="Times New Roman" w:hAnsi="Times New Roman" w:cs="Times New Roman"/>
          <w:b/>
          <w:sz w:val="24"/>
          <w:szCs w:val="24"/>
        </w:rPr>
        <w:t>Is she a candidate for an alternative medi</w:t>
      </w:r>
      <w:r w:rsidR="00C64F2D">
        <w:rPr>
          <w:rFonts w:ascii="Times New Roman" w:hAnsi="Times New Roman" w:cs="Times New Roman"/>
          <w:b/>
          <w:sz w:val="24"/>
          <w:szCs w:val="24"/>
        </w:rPr>
        <w:t>c</w:t>
      </w:r>
      <w:r w:rsidRPr="006635DD">
        <w:rPr>
          <w:rFonts w:ascii="Times New Roman" w:hAnsi="Times New Roman" w:cs="Times New Roman"/>
          <w:b/>
          <w:sz w:val="24"/>
          <w:szCs w:val="24"/>
        </w:rPr>
        <w:t xml:space="preserve">ation regimen? </w:t>
      </w:r>
    </w:p>
    <w:p w:rsidR="006635DD" w:rsidRDefault="0001596D" w:rsidP="006635DD">
      <w:pPr>
        <w:spacing w:line="480" w:lineRule="auto"/>
        <w:rPr>
          <w:rFonts w:ascii="Times New Roman" w:hAnsi="Times New Roman" w:cs="Times New Roman"/>
          <w:sz w:val="24"/>
          <w:szCs w:val="24"/>
        </w:rPr>
      </w:pPr>
      <w:r>
        <w:rPr>
          <w:rFonts w:ascii="Times New Roman" w:hAnsi="Times New Roman" w:cs="Times New Roman"/>
          <w:b/>
          <w:sz w:val="24"/>
          <w:szCs w:val="24"/>
        </w:rPr>
        <w:tab/>
      </w:r>
      <w:r w:rsidR="00C64F2D">
        <w:rPr>
          <w:rFonts w:ascii="Times New Roman" w:hAnsi="Times New Roman" w:cs="Times New Roman"/>
          <w:sz w:val="24"/>
          <w:szCs w:val="24"/>
        </w:rPr>
        <w:t xml:space="preserve">Yes, Kathy is a candidate for an alternative medication regimen since her previous </w:t>
      </w:r>
      <w:r w:rsidR="00E90BF4">
        <w:rPr>
          <w:rFonts w:ascii="Times New Roman" w:hAnsi="Times New Roman" w:cs="Times New Roman"/>
          <w:sz w:val="24"/>
          <w:szCs w:val="24"/>
        </w:rPr>
        <w:t>medication;</w:t>
      </w:r>
      <w:r w:rsidR="00C64F2D">
        <w:rPr>
          <w:rFonts w:ascii="Times New Roman" w:hAnsi="Times New Roman" w:cs="Times New Roman"/>
          <w:sz w:val="24"/>
          <w:szCs w:val="24"/>
        </w:rPr>
        <w:t xml:space="preserve"> Imitrex 50gm no longer controls the situation. </w:t>
      </w:r>
      <w:r w:rsidR="00610A87">
        <w:rPr>
          <w:rFonts w:ascii="Times New Roman" w:hAnsi="Times New Roman" w:cs="Times New Roman"/>
          <w:sz w:val="24"/>
          <w:szCs w:val="24"/>
        </w:rPr>
        <w:t xml:space="preserve">CAM therapies exist to maintain and manage migraine with </w:t>
      </w:r>
      <w:r w:rsidR="009E7FD7">
        <w:rPr>
          <w:rFonts w:ascii="Times New Roman" w:hAnsi="Times New Roman" w:cs="Times New Roman"/>
          <w:sz w:val="24"/>
          <w:szCs w:val="24"/>
        </w:rPr>
        <w:t>patient’s</w:t>
      </w:r>
      <w:r w:rsidR="00610A87">
        <w:rPr>
          <w:rFonts w:ascii="Times New Roman" w:hAnsi="Times New Roman" w:cs="Times New Roman"/>
          <w:sz w:val="24"/>
          <w:szCs w:val="24"/>
        </w:rPr>
        <w:t xml:space="preserve"> safety and efficient care is most needed. In the case of Kathy, following changes in drug effect, it would be advisable to put her under physical therapies, physical exercise and relaxation mechanisms and the use of teas and medicinal herbs. A recent study indicated that 60% of patients attending outpatient treatment responded positively to headache relief</w:t>
      </w:r>
      <w:r w:rsidR="009E7FD7">
        <w:rPr>
          <w:rFonts w:ascii="Times New Roman" w:hAnsi="Times New Roman" w:cs="Times New Roman"/>
          <w:sz w:val="24"/>
          <w:szCs w:val="24"/>
        </w:rPr>
        <w:t xml:space="preserve"> (Peretz et al., 2018)</w:t>
      </w:r>
    </w:p>
    <w:p w:rsidR="00610A87" w:rsidRDefault="00610A87" w:rsidP="00610A87">
      <w:pPr>
        <w:spacing w:line="480" w:lineRule="auto"/>
        <w:jc w:val="center"/>
        <w:rPr>
          <w:rFonts w:ascii="Times New Roman" w:hAnsi="Times New Roman" w:cs="Times New Roman"/>
          <w:b/>
          <w:sz w:val="24"/>
          <w:szCs w:val="24"/>
        </w:rPr>
      </w:pPr>
    </w:p>
    <w:p w:rsidR="00546651" w:rsidRDefault="00546651" w:rsidP="00610A87">
      <w:pPr>
        <w:spacing w:line="480" w:lineRule="auto"/>
        <w:jc w:val="center"/>
        <w:rPr>
          <w:rFonts w:ascii="Times New Roman" w:hAnsi="Times New Roman" w:cs="Times New Roman"/>
          <w:b/>
          <w:sz w:val="24"/>
          <w:szCs w:val="24"/>
        </w:rPr>
      </w:pPr>
    </w:p>
    <w:p w:rsidR="00610A87" w:rsidRDefault="0001596D" w:rsidP="00610A87">
      <w:pPr>
        <w:spacing w:line="480" w:lineRule="auto"/>
        <w:jc w:val="center"/>
        <w:rPr>
          <w:rFonts w:ascii="Times New Roman" w:hAnsi="Times New Roman" w:cs="Times New Roman"/>
          <w:b/>
          <w:sz w:val="24"/>
          <w:szCs w:val="24"/>
        </w:rPr>
      </w:pPr>
      <w:r w:rsidRPr="00610A87">
        <w:rPr>
          <w:rFonts w:ascii="Times New Roman" w:hAnsi="Times New Roman" w:cs="Times New Roman"/>
          <w:b/>
          <w:sz w:val="24"/>
          <w:szCs w:val="24"/>
        </w:rPr>
        <w:t>Would a headache diary be helpful with this patient?</w:t>
      </w:r>
    </w:p>
    <w:p w:rsidR="00610A87" w:rsidRPr="00610A87" w:rsidRDefault="0001596D" w:rsidP="00610A8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agree a headache diary would be helpful for Kathy as an essential tool for the treatment plan to improve on the results of the medication. </w:t>
      </w:r>
      <w:r w:rsidR="00A14F5B">
        <w:rPr>
          <w:rFonts w:ascii="Times New Roman" w:hAnsi="Times New Roman" w:cs="Times New Roman"/>
          <w:sz w:val="24"/>
          <w:szCs w:val="24"/>
        </w:rPr>
        <w:t xml:space="preserve">The headache diary can be helpful in aspects like; monitoring changes in the duration, frequency, and magnitude of the attack over time. It is also beneficial in assisting in identifying triggers hence improving lifestyle modification. In addition, it would help in determining response to mediation and taking key observations through the trend and checking the effectiveness of the management plan. </w:t>
      </w:r>
    </w:p>
    <w:p w:rsidR="00A14F5B" w:rsidRDefault="0001596D" w:rsidP="00610A8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 </w:t>
      </w:r>
    </w:p>
    <w:p w:rsidR="009E7FD7" w:rsidRPr="009E7FD7" w:rsidRDefault="0001596D" w:rsidP="009E7FD7">
      <w:pPr>
        <w:spacing w:line="480" w:lineRule="auto"/>
        <w:ind w:left="720" w:hanging="720"/>
        <w:rPr>
          <w:rFonts w:ascii="Times New Roman" w:hAnsi="Times New Roman" w:cs="Times New Roman"/>
          <w:b/>
          <w:sz w:val="24"/>
          <w:szCs w:val="24"/>
        </w:rPr>
      </w:pPr>
      <w:r w:rsidRPr="009E7FD7">
        <w:rPr>
          <w:rFonts w:ascii="Times New Roman" w:hAnsi="Times New Roman" w:cs="Times New Roman"/>
          <w:color w:val="222222"/>
          <w:sz w:val="24"/>
          <w:szCs w:val="24"/>
          <w:shd w:val="clear" w:color="auto" w:fill="FFFFFF"/>
        </w:rPr>
        <w:t>Peretz, A. M., Minen, M. T., Cowan, R., &amp; Strauss, L. D. (2018). Introducing the migraine action plan. </w:t>
      </w:r>
      <w:r w:rsidRPr="009E7FD7">
        <w:rPr>
          <w:rFonts w:ascii="Times New Roman" w:hAnsi="Times New Roman" w:cs="Times New Roman"/>
          <w:i/>
          <w:iCs/>
          <w:color w:val="222222"/>
          <w:sz w:val="24"/>
          <w:szCs w:val="24"/>
          <w:shd w:val="clear" w:color="auto" w:fill="FFFFFF"/>
        </w:rPr>
        <w:t>Headache</w:t>
      </w:r>
      <w:r w:rsidRPr="009E7FD7">
        <w:rPr>
          <w:rFonts w:ascii="Times New Roman" w:hAnsi="Times New Roman" w:cs="Times New Roman"/>
          <w:color w:val="222222"/>
          <w:sz w:val="24"/>
          <w:szCs w:val="24"/>
          <w:shd w:val="clear" w:color="auto" w:fill="FFFFFF"/>
        </w:rPr>
        <w:t>, </w:t>
      </w:r>
      <w:r w:rsidRPr="009E7FD7">
        <w:rPr>
          <w:rFonts w:ascii="Times New Roman" w:hAnsi="Times New Roman" w:cs="Times New Roman"/>
          <w:i/>
          <w:iCs/>
          <w:color w:val="222222"/>
          <w:sz w:val="24"/>
          <w:szCs w:val="24"/>
          <w:shd w:val="clear" w:color="auto" w:fill="FFFFFF"/>
        </w:rPr>
        <w:t>58</w:t>
      </w:r>
      <w:r w:rsidRPr="009E7FD7">
        <w:rPr>
          <w:rFonts w:ascii="Times New Roman" w:hAnsi="Times New Roman" w:cs="Times New Roman"/>
          <w:color w:val="222222"/>
          <w:sz w:val="24"/>
          <w:szCs w:val="24"/>
          <w:shd w:val="clear" w:color="auto" w:fill="FFFFFF"/>
        </w:rPr>
        <w:t>(2), 195.</w:t>
      </w:r>
    </w:p>
    <w:p w:rsidR="00A14F5B" w:rsidRDefault="0001596D" w:rsidP="00A14F5B">
      <w:pPr>
        <w:spacing w:line="480" w:lineRule="auto"/>
        <w:rPr>
          <w:rFonts w:ascii="Times New Roman" w:hAnsi="Times New Roman" w:cs="Times New Roman"/>
          <w:b/>
          <w:sz w:val="24"/>
          <w:szCs w:val="24"/>
        </w:rPr>
      </w:pPr>
      <w:r>
        <w:rPr>
          <w:rFonts w:ascii="Times New Roman" w:hAnsi="Times New Roman" w:cs="Times New Roman"/>
          <w:b/>
          <w:sz w:val="24"/>
          <w:szCs w:val="24"/>
        </w:rPr>
        <w:t>Response 2</w:t>
      </w:r>
    </w:p>
    <w:p w:rsidR="00A14F5B" w:rsidRDefault="0001596D" w:rsidP="00A14F5B">
      <w:pPr>
        <w:spacing w:line="480" w:lineRule="auto"/>
        <w:jc w:val="center"/>
        <w:rPr>
          <w:rFonts w:ascii="Times New Roman" w:hAnsi="Times New Roman" w:cs="Times New Roman"/>
          <w:b/>
          <w:color w:val="000000" w:themeColor="text1"/>
          <w:sz w:val="24"/>
          <w:szCs w:val="24"/>
        </w:rPr>
      </w:pPr>
      <w:r w:rsidRPr="00A14F5B">
        <w:rPr>
          <w:rFonts w:ascii="Times New Roman" w:hAnsi="Times New Roman" w:cs="Times New Roman"/>
          <w:b/>
          <w:color w:val="000000" w:themeColor="text1"/>
          <w:sz w:val="24"/>
          <w:szCs w:val="24"/>
        </w:rPr>
        <w:t>Is she currently on any medications that must be stopped today before she sees an obstetrician/gynecologist?</w:t>
      </w:r>
    </w:p>
    <w:p w:rsidR="00A14F5B" w:rsidRDefault="0001596D" w:rsidP="009E7FD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Some HTN mediations like ACE controllers and blockers </w:t>
      </w:r>
      <w:r w:rsidR="00C021FB">
        <w:rPr>
          <w:rFonts w:ascii="Times New Roman" w:hAnsi="Times New Roman" w:cs="Times New Roman"/>
          <w:sz w:val="24"/>
          <w:szCs w:val="24"/>
        </w:rPr>
        <w:t>possess</w:t>
      </w:r>
      <w:r>
        <w:rPr>
          <w:rFonts w:ascii="Times New Roman" w:hAnsi="Times New Roman" w:cs="Times New Roman"/>
          <w:sz w:val="24"/>
          <w:szCs w:val="24"/>
        </w:rPr>
        <w:t xml:space="preserve"> the potential to cause harm to the baby during pregnancy</w:t>
      </w:r>
      <w:r w:rsidR="00BF4616">
        <w:rPr>
          <w:rFonts w:ascii="Times New Roman" w:hAnsi="Times New Roman" w:cs="Times New Roman"/>
          <w:sz w:val="24"/>
          <w:szCs w:val="24"/>
        </w:rPr>
        <w:t xml:space="preserve"> (Honigberg et al., 2019)</w:t>
      </w:r>
      <w:r>
        <w:rPr>
          <w:rFonts w:ascii="Times New Roman" w:hAnsi="Times New Roman" w:cs="Times New Roman"/>
          <w:sz w:val="24"/>
          <w:szCs w:val="24"/>
        </w:rPr>
        <w:t xml:space="preserve">. For </w:t>
      </w:r>
      <w:r w:rsidR="00C021FB">
        <w:rPr>
          <w:rFonts w:ascii="Times New Roman" w:hAnsi="Times New Roman" w:cs="Times New Roman"/>
          <w:sz w:val="24"/>
          <w:szCs w:val="24"/>
        </w:rPr>
        <w:t>Nancy</w:t>
      </w:r>
      <w:r>
        <w:rPr>
          <w:rFonts w:ascii="Times New Roman" w:hAnsi="Times New Roman" w:cs="Times New Roman"/>
          <w:sz w:val="24"/>
          <w:szCs w:val="24"/>
        </w:rPr>
        <w:t xml:space="preserve">, who has been under </w:t>
      </w:r>
      <w:r w:rsidR="00C021FB">
        <w:rPr>
          <w:rFonts w:ascii="Times New Roman" w:hAnsi="Times New Roman" w:cs="Times New Roman"/>
          <w:sz w:val="24"/>
          <w:szCs w:val="24"/>
        </w:rPr>
        <w:t>control</w:t>
      </w:r>
      <w:r>
        <w:rPr>
          <w:rFonts w:ascii="Times New Roman" w:hAnsi="Times New Roman" w:cs="Times New Roman"/>
          <w:sz w:val="24"/>
          <w:szCs w:val="24"/>
        </w:rPr>
        <w:t xml:space="preserve"> for chronic HTN treatment and management plan requires that it may be secured during the gestation period for better results. The first half of pregnancy is usually accompanied by downfall in blood pressure. Because she was on medication before the pregnancy, the best thing to do is lower the medication dose she is supposed to take. </w:t>
      </w:r>
      <w:r w:rsidR="00C021FB">
        <w:rPr>
          <w:rFonts w:ascii="Times New Roman" w:hAnsi="Times New Roman" w:cs="Times New Roman"/>
          <w:sz w:val="24"/>
          <w:szCs w:val="24"/>
        </w:rPr>
        <w:t xml:space="preserve">She does not need to stop her medication, but she would instead consult her clinician on the safer medicine for her child's </w:t>
      </w:r>
      <w:r w:rsidR="00C021FB">
        <w:rPr>
          <w:rFonts w:ascii="Times New Roman" w:hAnsi="Times New Roman" w:cs="Times New Roman"/>
          <w:sz w:val="24"/>
          <w:szCs w:val="24"/>
        </w:rPr>
        <w:lastRenderedPageBreak/>
        <w:t xml:space="preserve">health. Another essential thing to do is stay in contact with the healthcare provider during the pregnancy to get advice, especially when the pressure is high. Lastly, a healthy lifestyle involving healthy eating and exercise would help control HTN during pregnancy. </w:t>
      </w:r>
    </w:p>
    <w:p w:rsidR="00C021FB" w:rsidRDefault="0001596D" w:rsidP="00C021FB">
      <w:pPr>
        <w:spacing w:line="480" w:lineRule="auto"/>
        <w:jc w:val="center"/>
        <w:rPr>
          <w:rFonts w:ascii="Times New Roman" w:hAnsi="Times New Roman" w:cs="Times New Roman"/>
          <w:b/>
          <w:color w:val="000000" w:themeColor="text1"/>
          <w:sz w:val="24"/>
          <w:szCs w:val="24"/>
        </w:rPr>
      </w:pPr>
      <w:r w:rsidRPr="00C021FB">
        <w:rPr>
          <w:rFonts w:ascii="Times New Roman" w:hAnsi="Times New Roman" w:cs="Times New Roman"/>
          <w:b/>
          <w:color w:val="000000" w:themeColor="text1"/>
          <w:sz w:val="24"/>
          <w:szCs w:val="24"/>
        </w:rPr>
        <w:t>Review how prescribers can find information on pregnancy categories.</w:t>
      </w:r>
    </w:p>
    <w:p w:rsidR="00C021FB" w:rsidRDefault="0001596D" w:rsidP="00C021FB">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In general terms, </w:t>
      </w:r>
      <w:r w:rsidR="00527F9E">
        <w:rPr>
          <w:rFonts w:ascii="Times New Roman" w:hAnsi="Times New Roman" w:cs="Times New Roman"/>
          <w:color w:val="000000" w:themeColor="text1"/>
          <w:sz w:val="24"/>
          <w:szCs w:val="24"/>
        </w:rPr>
        <w:t>drug substances can cause harm to fetal development. Medical substances and substances like cigarettes and alcohol use can also damage the structure</w:t>
      </w:r>
      <w:r w:rsidR="00BF4616">
        <w:rPr>
          <w:rFonts w:ascii="Times New Roman" w:hAnsi="Times New Roman" w:cs="Times New Roman"/>
          <w:color w:val="000000" w:themeColor="text1"/>
          <w:sz w:val="24"/>
          <w:szCs w:val="24"/>
        </w:rPr>
        <w:t xml:space="preserve"> of the genetic organ (Honigberg et al., 2019)</w:t>
      </w:r>
      <w:r w:rsidR="00527F9E">
        <w:rPr>
          <w:rFonts w:ascii="Times New Roman" w:hAnsi="Times New Roman" w:cs="Times New Roman"/>
          <w:color w:val="000000" w:themeColor="text1"/>
          <w:sz w:val="24"/>
          <w:szCs w:val="24"/>
        </w:rPr>
        <w:t xml:space="preserve">. Medicine cam also leads to the damage of the placenta hence causing increased chances of miscarriages and premature labor. It is important that expectant mothers have to liaise with prenatal clinicians on information concerning medication taken. There should also be a disclosure of any form of therapies, especially herbal substances taken to suppress chronic conditions. Concerns regarding long-term conditions also need to be discussed with medical care providers to control the ailments and maintain the pregnancy. </w:t>
      </w:r>
    </w:p>
    <w:p w:rsidR="00527F9E" w:rsidRDefault="0001596D" w:rsidP="00527F9E">
      <w:pPr>
        <w:pStyle w:val="NormalWeb"/>
        <w:spacing w:before="180" w:beforeAutospacing="0" w:after="0" w:afterAutospacing="0" w:line="480" w:lineRule="auto"/>
        <w:jc w:val="center"/>
        <w:rPr>
          <w:b/>
          <w:color w:val="000000" w:themeColor="text1"/>
        </w:rPr>
      </w:pPr>
      <w:r w:rsidRPr="00527F9E">
        <w:rPr>
          <w:b/>
          <w:color w:val="000000" w:themeColor="text1"/>
        </w:rPr>
        <w:t>What categories of hypertension (HTN) medications are typically given to women with preexisting HTN who become pregnant?</w:t>
      </w:r>
    </w:p>
    <w:p w:rsidR="009E7FD7" w:rsidRDefault="0001596D" w:rsidP="00527F9E">
      <w:pPr>
        <w:pStyle w:val="NormalWeb"/>
        <w:spacing w:before="180" w:beforeAutospacing="0" w:after="0" w:afterAutospacing="0" w:line="480" w:lineRule="auto"/>
        <w:rPr>
          <w:color w:val="000000" w:themeColor="text1"/>
        </w:rPr>
      </w:pPr>
      <w:r>
        <w:rPr>
          <w:color w:val="000000" w:themeColor="text1"/>
        </w:rPr>
        <w:tab/>
        <w:t xml:space="preserve">Methyldopa, label and beta-blockers limit the production of nifedipine and a diuretic in preexisting HTN as they a regarded as better treatment. Exceptions of angiotensin inhibitors </w:t>
      </w:r>
      <w:r w:rsidR="00E970C3">
        <w:rPr>
          <w:color w:val="000000" w:themeColor="text1"/>
        </w:rPr>
        <w:t>and receptor</w:t>
      </w:r>
      <w:r>
        <w:rPr>
          <w:color w:val="000000" w:themeColor="text1"/>
        </w:rPr>
        <w:t xml:space="preserve"> blockers are made where a woman's blood pressure is well monitored on the continuation of the agent medication during the pregnancy period. Methyldopa is the first medical plan when restarting HTN care to a pregnant woman</w:t>
      </w:r>
      <w:r w:rsidR="00BF4616">
        <w:rPr>
          <w:color w:val="000000" w:themeColor="text1"/>
        </w:rPr>
        <w:t xml:space="preserve"> (</w:t>
      </w:r>
      <w:r w:rsidR="00BF4616" w:rsidRPr="00BF4616">
        <w:rPr>
          <w:color w:val="222222"/>
          <w:shd w:val="clear" w:color="auto" w:fill="FFFFFF"/>
        </w:rPr>
        <w:t>Regitz-Zagrosek</w:t>
      </w:r>
      <w:r w:rsidR="00BF4616">
        <w:rPr>
          <w:color w:val="000000" w:themeColor="text1"/>
        </w:rPr>
        <w:t xml:space="preserve"> et al., 2018)</w:t>
      </w:r>
      <w:r>
        <w:rPr>
          <w:color w:val="000000" w:themeColor="text1"/>
        </w:rPr>
        <w:t xml:space="preserve">. Also in </w:t>
      </w:r>
      <w:r w:rsidR="00E970C3">
        <w:rPr>
          <w:color w:val="000000" w:themeColor="text1"/>
        </w:rPr>
        <w:t>practice</w:t>
      </w:r>
      <w:r>
        <w:rPr>
          <w:color w:val="000000" w:themeColor="text1"/>
        </w:rPr>
        <w:t xml:space="preserve"> is the administration of antihypertensive medications </w:t>
      </w:r>
      <w:r w:rsidR="00E970C3">
        <w:rPr>
          <w:color w:val="000000" w:themeColor="text1"/>
        </w:rPr>
        <w:t xml:space="preserve">apart from methyldopa and IV hydralazine for pregnant patients. </w:t>
      </w:r>
    </w:p>
    <w:p w:rsidR="009E7FD7" w:rsidRDefault="0001596D" w:rsidP="009E7FD7">
      <w:pPr>
        <w:pStyle w:val="NormalWeb"/>
        <w:spacing w:before="180" w:beforeAutospacing="0" w:after="0" w:afterAutospacing="0" w:line="480" w:lineRule="auto"/>
        <w:jc w:val="center"/>
      </w:pPr>
      <w:r w:rsidRPr="009E7FD7">
        <w:rPr>
          <w:b/>
          <w:color w:val="000000" w:themeColor="text1"/>
        </w:rPr>
        <w:t xml:space="preserve">Reference </w:t>
      </w:r>
    </w:p>
    <w:p w:rsidR="00BF4616" w:rsidRDefault="0001596D" w:rsidP="00BF4616">
      <w:pPr>
        <w:pStyle w:val="NormalWeb"/>
        <w:spacing w:before="180" w:beforeAutospacing="0" w:after="0" w:afterAutospacing="0" w:line="480" w:lineRule="auto"/>
        <w:ind w:left="720" w:hanging="720"/>
        <w:rPr>
          <w:color w:val="222222"/>
          <w:shd w:val="clear" w:color="auto" w:fill="FFFFFF"/>
        </w:rPr>
      </w:pPr>
      <w:r w:rsidRPr="00BF4616">
        <w:rPr>
          <w:color w:val="222222"/>
          <w:shd w:val="clear" w:color="auto" w:fill="FFFFFF"/>
        </w:rPr>
        <w:lastRenderedPageBreak/>
        <w:t>Honigberg, M. C., Zekavat, S. M., Aragam, K., Klarin, D., Bhatt, D. L., Scott, N. S., ... &amp; Natarajan, P. (2019). Long-term cardiovascular risk in women with hypertension during pregnancy. </w:t>
      </w:r>
      <w:r w:rsidRPr="00BF4616">
        <w:rPr>
          <w:i/>
          <w:iCs/>
          <w:color w:val="222222"/>
          <w:shd w:val="clear" w:color="auto" w:fill="FFFFFF"/>
        </w:rPr>
        <w:t>Journal of the American College of Cardiology</w:t>
      </w:r>
      <w:r w:rsidRPr="00BF4616">
        <w:rPr>
          <w:color w:val="222222"/>
          <w:shd w:val="clear" w:color="auto" w:fill="FFFFFF"/>
        </w:rPr>
        <w:t>, </w:t>
      </w:r>
      <w:r w:rsidRPr="00BF4616">
        <w:rPr>
          <w:i/>
          <w:iCs/>
          <w:color w:val="222222"/>
          <w:shd w:val="clear" w:color="auto" w:fill="FFFFFF"/>
        </w:rPr>
        <w:t>74</w:t>
      </w:r>
      <w:r w:rsidRPr="00BF4616">
        <w:rPr>
          <w:color w:val="222222"/>
          <w:shd w:val="clear" w:color="auto" w:fill="FFFFFF"/>
        </w:rPr>
        <w:t>(22), 2743-2754.</w:t>
      </w:r>
    </w:p>
    <w:p w:rsidR="00527F9E" w:rsidRPr="00BF4616" w:rsidRDefault="0001596D" w:rsidP="00BF4616">
      <w:pPr>
        <w:pStyle w:val="NormalWeb"/>
        <w:spacing w:before="180" w:beforeAutospacing="0" w:after="0" w:afterAutospacing="0" w:line="480" w:lineRule="auto"/>
        <w:ind w:left="720" w:hanging="720"/>
      </w:pPr>
      <w:r w:rsidRPr="00BF4616">
        <w:rPr>
          <w:color w:val="222222"/>
          <w:shd w:val="clear" w:color="auto" w:fill="FFFFFF"/>
        </w:rPr>
        <w:t xml:space="preserve">Regitz-Zagrosek, V., Roos-Hesselink, J. W., Bauersachs, J., Blomström-Lundqvist, C., Cifkova, R., De Bonis, M., ... &amp; Warnes, C. A. (2018). 2018 ESC guidelines for managing cardiovascular diseases during pregnancy: the task force for the management of cardiovascular diseases during pregnancy of the European Society of Cardiology (ESC). </w:t>
      </w:r>
      <w:r w:rsidRPr="00BF4616">
        <w:rPr>
          <w:i/>
          <w:iCs/>
          <w:color w:val="222222"/>
          <w:shd w:val="clear" w:color="auto" w:fill="FFFFFF"/>
        </w:rPr>
        <w:t>European heart journal</w:t>
      </w:r>
      <w:r w:rsidRPr="00BF4616">
        <w:rPr>
          <w:color w:val="222222"/>
          <w:shd w:val="clear" w:color="auto" w:fill="FFFFFF"/>
        </w:rPr>
        <w:t>, </w:t>
      </w:r>
      <w:r w:rsidRPr="00BF4616">
        <w:rPr>
          <w:i/>
          <w:iCs/>
          <w:color w:val="222222"/>
          <w:shd w:val="clear" w:color="auto" w:fill="FFFFFF"/>
        </w:rPr>
        <w:t>39</w:t>
      </w:r>
      <w:r w:rsidRPr="00BF4616">
        <w:rPr>
          <w:color w:val="222222"/>
          <w:shd w:val="clear" w:color="auto" w:fill="FFFFFF"/>
        </w:rPr>
        <w:t>(34), 3165-3241.</w:t>
      </w:r>
    </w:p>
    <w:p w:rsidR="00527F9E" w:rsidRPr="00BF4616" w:rsidRDefault="00527F9E" w:rsidP="00BF4616">
      <w:pPr>
        <w:pStyle w:val="NormalWeb"/>
        <w:spacing w:before="180" w:beforeAutospacing="0" w:after="0" w:afterAutospacing="0" w:line="480" w:lineRule="auto"/>
        <w:ind w:left="720" w:hanging="720"/>
      </w:pPr>
    </w:p>
    <w:p w:rsidR="00527F9E" w:rsidRPr="00E90BF4" w:rsidRDefault="0001596D" w:rsidP="00527F9E">
      <w:pPr>
        <w:spacing w:line="480" w:lineRule="auto"/>
        <w:rPr>
          <w:rFonts w:ascii="Times New Roman" w:eastAsia="Times New Roman" w:hAnsi="Times New Roman" w:cs="Times New Roman"/>
          <w:b/>
          <w:sz w:val="24"/>
          <w:szCs w:val="24"/>
        </w:rPr>
      </w:pPr>
      <w:r w:rsidRPr="00E90BF4">
        <w:rPr>
          <w:rFonts w:ascii="Times New Roman" w:eastAsia="Times New Roman" w:hAnsi="Times New Roman" w:cs="Times New Roman"/>
          <w:b/>
          <w:sz w:val="24"/>
          <w:szCs w:val="24"/>
        </w:rPr>
        <w:t>Response 3</w:t>
      </w:r>
    </w:p>
    <w:p w:rsidR="00E970C3" w:rsidRDefault="0001596D" w:rsidP="00E970C3">
      <w:pPr>
        <w:spacing w:line="480" w:lineRule="auto"/>
        <w:jc w:val="center"/>
        <w:rPr>
          <w:rFonts w:ascii="Times New Roman" w:hAnsi="Times New Roman" w:cs="Times New Roman"/>
          <w:b/>
          <w:color w:val="000000" w:themeColor="text1"/>
          <w:sz w:val="24"/>
          <w:szCs w:val="24"/>
        </w:rPr>
      </w:pPr>
      <w:r w:rsidRPr="00E970C3">
        <w:rPr>
          <w:rFonts w:ascii="Times New Roman" w:hAnsi="Times New Roman" w:cs="Times New Roman"/>
          <w:b/>
          <w:color w:val="000000" w:themeColor="text1"/>
          <w:sz w:val="24"/>
          <w:szCs w:val="24"/>
        </w:rPr>
        <w:t>How will you approach and manage her complaints?</w:t>
      </w:r>
    </w:p>
    <w:p w:rsidR="00E970C3" w:rsidRDefault="0001596D" w:rsidP="00E970C3">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The underactive thyroid gland is most common in women than in men in the US, and Melina happens to be one of the victims. </w:t>
      </w:r>
      <w:r w:rsidR="00061A4C">
        <w:rPr>
          <w:rFonts w:ascii="Times New Roman" w:hAnsi="Times New Roman" w:cs="Times New Roman"/>
          <w:color w:val="000000" w:themeColor="text1"/>
          <w:sz w:val="24"/>
          <w:szCs w:val="24"/>
        </w:rPr>
        <w:t xml:space="preserve">I would discuss the results from the blood diagnosis that indicate the levels in TSH and make her understand the following. I would explain to her the phenomenon works revolving around the pituitary gland. An increase of the hormone in the bloodstream means that the thyroid gland is failing to produce the needed amount of thyroxine which defines the condition she is suffering from. I would explain to her the association of the signs that she started experiencing to the TSH situation. Symptoms include; tiredness, weight gain, dryness on the skin, attacks from depression and coarse hair, or </w:t>
      </w:r>
      <w:r w:rsidR="00515A9F">
        <w:rPr>
          <w:rFonts w:ascii="Times New Roman" w:hAnsi="Times New Roman" w:cs="Times New Roman"/>
          <w:color w:val="000000" w:themeColor="text1"/>
          <w:sz w:val="24"/>
          <w:szCs w:val="24"/>
        </w:rPr>
        <w:t>dry off (Hoermann et al., 2017)</w:t>
      </w:r>
      <w:r w:rsidR="00061A4C">
        <w:rPr>
          <w:rFonts w:ascii="Times New Roman" w:hAnsi="Times New Roman" w:cs="Times New Roman"/>
          <w:color w:val="000000" w:themeColor="text1"/>
          <w:sz w:val="24"/>
          <w:szCs w:val="24"/>
        </w:rPr>
        <w:t xml:space="preserve">. Again, I would educate her on the causes of the condition, including </w:t>
      </w:r>
      <w:r w:rsidR="00370388">
        <w:rPr>
          <w:rFonts w:ascii="Times New Roman" w:hAnsi="Times New Roman" w:cs="Times New Roman"/>
          <w:color w:val="000000" w:themeColor="text1"/>
          <w:sz w:val="24"/>
          <w:szCs w:val="24"/>
        </w:rPr>
        <w:t xml:space="preserve">the most common, which is an autoimmune condition called autoimmune thyroiditis in medical terms. The disease </w:t>
      </w:r>
      <w:r w:rsidR="00370388">
        <w:rPr>
          <w:rFonts w:ascii="Times New Roman" w:hAnsi="Times New Roman" w:cs="Times New Roman"/>
          <w:color w:val="000000" w:themeColor="text1"/>
          <w:sz w:val="24"/>
          <w:szCs w:val="24"/>
        </w:rPr>
        <w:lastRenderedPageBreak/>
        <w:t xml:space="preserve">causes the body to make antibodies against specific body organs, hence affecting the gland's functioning. </w:t>
      </w:r>
    </w:p>
    <w:p w:rsidR="00370388" w:rsidRDefault="0001596D" w:rsidP="00370388">
      <w:pPr>
        <w:spacing w:line="480" w:lineRule="auto"/>
        <w:jc w:val="center"/>
        <w:rPr>
          <w:rFonts w:ascii="Times New Roman" w:hAnsi="Times New Roman" w:cs="Times New Roman"/>
          <w:color w:val="000000" w:themeColor="text1"/>
          <w:sz w:val="24"/>
          <w:szCs w:val="24"/>
        </w:rPr>
      </w:pPr>
      <w:r w:rsidRPr="00370388">
        <w:rPr>
          <w:rFonts w:ascii="Times New Roman" w:hAnsi="Times New Roman" w:cs="Times New Roman"/>
          <w:b/>
          <w:color w:val="000000" w:themeColor="text1"/>
          <w:sz w:val="24"/>
          <w:szCs w:val="24"/>
        </w:rPr>
        <w:t>What discussion will you have with the patient regarding her therapy going forward?</w:t>
      </w:r>
    </w:p>
    <w:p w:rsidR="00BF4616" w:rsidRDefault="0001596D" w:rsidP="00370388">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I will help the patient understand the treatment and management plan of the condition and future therapy to suppress its effect on her body. The treatment plan of the TSH is to administer levothyroxine tablets which are supposed to be taken every day</w:t>
      </w:r>
      <w:r w:rsidR="00515A9F">
        <w:rPr>
          <w:rFonts w:ascii="Times New Roman" w:hAnsi="Times New Roman" w:cs="Times New Roman"/>
          <w:color w:val="000000" w:themeColor="text1"/>
          <w:sz w:val="24"/>
          <w:szCs w:val="24"/>
        </w:rPr>
        <w:t xml:space="preserve"> (Hoermann et al., 2017)</w:t>
      </w:r>
      <w:r w:rsidR="00784EEF">
        <w:rPr>
          <w:rFonts w:ascii="Times New Roman" w:hAnsi="Times New Roman" w:cs="Times New Roman"/>
          <w:color w:val="000000" w:themeColor="text1"/>
          <w:sz w:val="24"/>
          <w:szCs w:val="24"/>
        </w:rPr>
        <w:t xml:space="preserve">. The condition is managed by replacing the medicine with the hormone that the associated organs fail to process. I would also educate her on how to follow the medical procedure as substances like caffeine and other medical substances containing calcium can inhibit the uptake of the medicine into the body as it is ideally supposed to be taken into an empty stomach. I would also help her understand the terms that revolve around the condition as it is a lifetime condition that requires direct medical intervention and strict adherence to medicine to lower its harm to the body. In summary, it would be clear and essential for Melina to understand that the condition is common, lifelong and symptoms manifest gradually, and that treatment and care are possible.  </w:t>
      </w:r>
    </w:p>
    <w:p w:rsidR="00BF4616" w:rsidRPr="00BF4616" w:rsidRDefault="0001596D" w:rsidP="00BF4616">
      <w:pPr>
        <w:spacing w:line="480" w:lineRule="auto"/>
        <w:jc w:val="center"/>
        <w:rPr>
          <w:rFonts w:ascii="Times New Roman" w:hAnsi="Times New Roman" w:cs="Times New Roman"/>
          <w:b/>
          <w:color w:val="000000" w:themeColor="text1"/>
          <w:sz w:val="24"/>
          <w:szCs w:val="24"/>
        </w:rPr>
      </w:pPr>
      <w:r w:rsidRPr="00BF4616">
        <w:rPr>
          <w:rFonts w:ascii="Times New Roman" w:hAnsi="Times New Roman" w:cs="Times New Roman"/>
          <w:b/>
          <w:color w:val="000000" w:themeColor="text1"/>
          <w:sz w:val="24"/>
          <w:szCs w:val="24"/>
        </w:rPr>
        <w:t>Reference</w:t>
      </w:r>
    </w:p>
    <w:p w:rsidR="00BF4616" w:rsidRPr="00BF4616" w:rsidRDefault="0001596D" w:rsidP="00BF4616">
      <w:pPr>
        <w:spacing w:line="480" w:lineRule="auto"/>
        <w:ind w:left="720" w:hanging="720"/>
        <w:rPr>
          <w:rFonts w:ascii="Times New Roman" w:hAnsi="Times New Roman" w:cs="Times New Roman"/>
          <w:color w:val="000000" w:themeColor="text1"/>
          <w:sz w:val="24"/>
          <w:szCs w:val="24"/>
        </w:rPr>
      </w:pPr>
      <w:r w:rsidRPr="00BF4616">
        <w:rPr>
          <w:rFonts w:ascii="Times New Roman" w:hAnsi="Times New Roman" w:cs="Times New Roman"/>
          <w:color w:val="222222"/>
          <w:sz w:val="24"/>
          <w:szCs w:val="24"/>
          <w:shd w:val="clear" w:color="auto" w:fill="FFFFFF"/>
        </w:rPr>
        <w:t>Hoermann, R., Midgley, J. E., Larisch, R., &amp; Dietrich, J. W. (2017). Recent advances in thyroid hormone regulation: toward a new paradigm for optimal diagnosis and treatment. </w:t>
      </w:r>
      <w:r w:rsidRPr="00BF4616">
        <w:rPr>
          <w:rFonts w:ascii="Times New Roman" w:hAnsi="Times New Roman" w:cs="Times New Roman"/>
          <w:i/>
          <w:iCs/>
          <w:color w:val="222222"/>
          <w:sz w:val="24"/>
          <w:szCs w:val="24"/>
          <w:shd w:val="clear" w:color="auto" w:fill="FFFFFF"/>
        </w:rPr>
        <w:t>Frontiers in endocrinology</w:t>
      </w:r>
      <w:r w:rsidRPr="00BF4616">
        <w:rPr>
          <w:rFonts w:ascii="Times New Roman" w:hAnsi="Times New Roman" w:cs="Times New Roman"/>
          <w:color w:val="222222"/>
          <w:sz w:val="24"/>
          <w:szCs w:val="24"/>
          <w:shd w:val="clear" w:color="auto" w:fill="FFFFFF"/>
        </w:rPr>
        <w:t>, </w:t>
      </w:r>
      <w:r w:rsidRPr="00BF4616">
        <w:rPr>
          <w:rFonts w:ascii="Times New Roman" w:hAnsi="Times New Roman" w:cs="Times New Roman"/>
          <w:i/>
          <w:iCs/>
          <w:color w:val="222222"/>
          <w:sz w:val="24"/>
          <w:szCs w:val="24"/>
          <w:shd w:val="clear" w:color="auto" w:fill="FFFFFF"/>
        </w:rPr>
        <w:t>8</w:t>
      </w:r>
      <w:r w:rsidRPr="00BF4616">
        <w:rPr>
          <w:rFonts w:ascii="Times New Roman" w:hAnsi="Times New Roman" w:cs="Times New Roman"/>
          <w:color w:val="222222"/>
          <w:sz w:val="24"/>
          <w:szCs w:val="24"/>
          <w:shd w:val="clear" w:color="auto" w:fill="FFFFFF"/>
        </w:rPr>
        <w:t>, 364.</w:t>
      </w:r>
    </w:p>
    <w:p w:rsidR="00370388" w:rsidRPr="00BF4616" w:rsidRDefault="00370388" w:rsidP="00BF4616">
      <w:pPr>
        <w:spacing w:line="480" w:lineRule="auto"/>
        <w:rPr>
          <w:rFonts w:ascii="Times New Roman" w:hAnsi="Times New Roman" w:cs="Times New Roman"/>
          <w:color w:val="000000" w:themeColor="text1"/>
          <w:sz w:val="24"/>
          <w:szCs w:val="24"/>
        </w:rPr>
      </w:pPr>
    </w:p>
    <w:p w:rsidR="00370388" w:rsidRPr="00BF4616" w:rsidRDefault="00370388" w:rsidP="00BF4616">
      <w:pPr>
        <w:spacing w:line="480" w:lineRule="auto"/>
        <w:rPr>
          <w:rFonts w:ascii="Times New Roman" w:hAnsi="Times New Roman" w:cs="Times New Roman"/>
          <w:color w:val="000000" w:themeColor="text1"/>
          <w:sz w:val="24"/>
          <w:szCs w:val="24"/>
        </w:rPr>
      </w:pPr>
    </w:p>
    <w:p w:rsidR="00370388" w:rsidRPr="00E970C3" w:rsidRDefault="00370388" w:rsidP="00370388">
      <w:pPr>
        <w:spacing w:line="480" w:lineRule="auto"/>
        <w:jc w:val="center"/>
        <w:rPr>
          <w:rFonts w:ascii="Times New Roman" w:hAnsi="Times New Roman" w:cs="Times New Roman"/>
          <w:color w:val="000000" w:themeColor="text1"/>
          <w:sz w:val="24"/>
          <w:szCs w:val="24"/>
        </w:rPr>
      </w:pPr>
    </w:p>
    <w:sectPr w:rsidR="00370388" w:rsidRPr="00E970C3" w:rsidSect="00514951">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9C8" w:rsidRDefault="007C29C8" w:rsidP="009E7442">
      <w:pPr>
        <w:spacing w:after="0" w:line="240" w:lineRule="auto"/>
      </w:pPr>
      <w:r>
        <w:separator/>
      </w:r>
    </w:p>
  </w:endnote>
  <w:endnote w:type="continuationSeparator" w:id="1">
    <w:p w:rsidR="007C29C8" w:rsidRDefault="007C29C8" w:rsidP="009E74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Helvetica Neue">
    <w:altName w:val="Malgun Gothic"/>
    <w:charset w:val="00"/>
    <w:family w:val="auto"/>
    <w:pitch w:val="variable"/>
    <w:sig w:usb0="00000003" w:usb1="500079DB" w:usb2="0000001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9C8" w:rsidRDefault="007C29C8" w:rsidP="009E7442">
      <w:pPr>
        <w:spacing w:after="0" w:line="240" w:lineRule="auto"/>
      </w:pPr>
      <w:r>
        <w:separator/>
      </w:r>
    </w:p>
  </w:footnote>
  <w:footnote w:type="continuationSeparator" w:id="1">
    <w:p w:rsidR="007C29C8" w:rsidRDefault="007C29C8" w:rsidP="009E74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9106345"/>
      <w:docPartObj>
        <w:docPartGallery w:val="Page Numbers (Top of Page)"/>
        <w:docPartUnique/>
      </w:docPartObj>
    </w:sdtPr>
    <w:sdtEndPr>
      <w:rPr>
        <w:rFonts w:ascii="Times New Roman" w:hAnsi="Times New Roman" w:cs="Times New Roman"/>
        <w:sz w:val="24"/>
        <w:szCs w:val="24"/>
      </w:rPr>
    </w:sdtEndPr>
    <w:sdtContent>
      <w:p w:rsidR="009E7FD7" w:rsidRPr="009E7FD7" w:rsidRDefault="001114AC">
        <w:pPr>
          <w:pStyle w:val="Header"/>
          <w:jc w:val="right"/>
          <w:rPr>
            <w:rFonts w:ascii="Times New Roman" w:hAnsi="Times New Roman" w:cs="Times New Roman"/>
            <w:sz w:val="24"/>
            <w:szCs w:val="24"/>
          </w:rPr>
        </w:pPr>
        <w:r w:rsidRPr="009E7FD7">
          <w:rPr>
            <w:rFonts w:ascii="Times New Roman" w:hAnsi="Times New Roman" w:cs="Times New Roman"/>
            <w:sz w:val="24"/>
            <w:szCs w:val="24"/>
          </w:rPr>
          <w:fldChar w:fldCharType="begin"/>
        </w:r>
        <w:r w:rsidR="0001596D" w:rsidRPr="009E7FD7">
          <w:rPr>
            <w:rFonts w:ascii="Times New Roman" w:hAnsi="Times New Roman" w:cs="Times New Roman"/>
            <w:sz w:val="24"/>
            <w:szCs w:val="24"/>
          </w:rPr>
          <w:instrText xml:space="preserve"> PAGE   \* MERGEFORMAT </w:instrText>
        </w:r>
        <w:r w:rsidRPr="009E7FD7">
          <w:rPr>
            <w:rFonts w:ascii="Times New Roman" w:hAnsi="Times New Roman" w:cs="Times New Roman"/>
            <w:sz w:val="24"/>
            <w:szCs w:val="24"/>
          </w:rPr>
          <w:fldChar w:fldCharType="separate"/>
        </w:r>
        <w:r w:rsidR="0017204F">
          <w:rPr>
            <w:rFonts w:ascii="Times New Roman" w:hAnsi="Times New Roman" w:cs="Times New Roman"/>
            <w:noProof/>
            <w:sz w:val="24"/>
            <w:szCs w:val="24"/>
          </w:rPr>
          <w:t>6</w:t>
        </w:r>
        <w:r w:rsidRPr="009E7FD7">
          <w:rPr>
            <w:rFonts w:ascii="Times New Roman" w:hAnsi="Times New Roman" w:cs="Times New Roman"/>
            <w:sz w:val="24"/>
            <w:szCs w:val="24"/>
          </w:rPr>
          <w:fldChar w:fldCharType="end"/>
        </w:r>
      </w:p>
    </w:sdtContent>
  </w:sdt>
  <w:p w:rsidR="009E7FD7" w:rsidRPr="009E7FD7" w:rsidRDefault="009E7FD7">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EB7BAC"/>
    <w:multiLevelType w:val="multilevel"/>
    <w:tmpl w:val="D2049DF4"/>
    <w:lvl w:ilvl="0">
      <w:start w:val="1"/>
      <w:numFmt w:val="decimal"/>
      <w:lvlText w:val="%1."/>
      <w:lvlJc w:val="left"/>
      <w:pPr>
        <w:tabs>
          <w:tab w:val="num" w:pos="720"/>
        </w:tabs>
        <w:ind w:left="720" w:hanging="360"/>
      </w:pPr>
      <w:rPr>
        <w:rFonts w:ascii="Helvetica Neue" w:eastAsia="Times New Roman" w:hAnsi="Helvetica Neue"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F0C72C7"/>
    <w:multiLevelType w:val="hybridMultilevel"/>
    <w:tmpl w:val="AB20915E"/>
    <w:lvl w:ilvl="0" w:tplc="91828D16">
      <w:start w:val="1"/>
      <w:numFmt w:val="decimal"/>
      <w:lvlText w:val="%1."/>
      <w:lvlJc w:val="left"/>
      <w:pPr>
        <w:ind w:left="720" w:hanging="360"/>
      </w:pPr>
      <w:rPr>
        <w:rFonts w:hint="default"/>
      </w:rPr>
    </w:lvl>
    <w:lvl w:ilvl="1" w:tplc="304E87DA" w:tentative="1">
      <w:start w:val="1"/>
      <w:numFmt w:val="lowerLetter"/>
      <w:lvlText w:val="%2."/>
      <w:lvlJc w:val="left"/>
      <w:pPr>
        <w:ind w:left="1440" w:hanging="360"/>
      </w:pPr>
    </w:lvl>
    <w:lvl w:ilvl="2" w:tplc="27403ACE" w:tentative="1">
      <w:start w:val="1"/>
      <w:numFmt w:val="lowerRoman"/>
      <w:lvlText w:val="%3."/>
      <w:lvlJc w:val="right"/>
      <w:pPr>
        <w:ind w:left="2160" w:hanging="180"/>
      </w:pPr>
    </w:lvl>
    <w:lvl w:ilvl="3" w:tplc="6A9EB410" w:tentative="1">
      <w:start w:val="1"/>
      <w:numFmt w:val="decimal"/>
      <w:lvlText w:val="%4."/>
      <w:lvlJc w:val="left"/>
      <w:pPr>
        <w:ind w:left="2880" w:hanging="360"/>
      </w:pPr>
    </w:lvl>
    <w:lvl w:ilvl="4" w:tplc="6D164522" w:tentative="1">
      <w:start w:val="1"/>
      <w:numFmt w:val="lowerLetter"/>
      <w:lvlText w:val="%5."/>
      <w:lvlJc w:val="left"/>
      <w:pPr>
        <w:ind w:left="3600" w:hanging="360"/>
      </w:pPr>
    </w:lvl>
    <w:lvl w:ilvl="5" w:tplc="BE14BA34" w:tentative="1">
      <w:start w:val="1"/>
      <w:numFmt w:val="lowerRoman"/>
      <w:lvlText w:val="%6."/>
      <w:lvlJc w:val="right"/>
      <w:pPr>
        <w:ind w:left="4320" w:hanging="180"/>
      </w:pPr>
    </w:lvl>
    <w:lvl w:ilvl="6" w:tplc="D6725AF2" w:tentative="1">
      <w:start w:val="1"/>
      <w:numFmt w:val="decimal"/>
      <w:lvlText w:val="%7."/>
      <w:lvlJc w:val="left"/>
      <w:pPr>
        <w:ind w:left="5040" w:hanging="360"/>
      </w:pPr>
    </w:lvl>
    <w:lvl w:ilvl="7" w:tplc="5ED6A14A" w:tentative="1">
      <w:start w:val="1"/>
      <w:numFmt w:val="lowerLetter"/>
      <w:lvlText w:val="%8."/>
      <w:lvlJc w:val="left"/>
      <w:pPr>
        <w:ind w:left="5760" w:hanging="360"/>
      </w:pPr>
    </w:lvl>
    <w:lvl w:ilvl="8" w:tplc="4530A1BE"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C5C07"/>
    <w:rsid w:val="0001596D"/>
    <w:rsid w:val="00061A4C"/>
    <w:rsid w:val="001114AC"/>
    <w:rsid w:val="0017204F"/>
    <w:rsid w:val="001E2726"/>
    <w:rsid w:val="00232942"/>
    <w:rsid w:val="002C5C07"/>
    <w:rsid w:val="00370388"/>
    <w:rsid w:val="00485D1B"/>
    <w:rsid w:val="00514951"/>
    <w:rsid w:val="00515A9F"/>
    <w:rsid w:val="00527F9E"/>
    <w:rsid w:val="00546651"/>
    <w:rsid w:val="005F6767"/>
    <w:rsid w:val="00610A87"/>
    <w:rsid w:val="006635DD"/>
    <w:rsid w:val="00727024"/>
    <w:rsid w:val="00784EEF"/>
    <w:rsid w:val="007C29C8"/>
    <w:rsid w:val="007D2793"/>
    <w:rsid w:val="00967DCC"/>
    <w:rsid w:val="009E7442"/>
    <w:rsid w:val="009E7FD7"/>
    <w:rsid w:val="00A10EE2"/>
    <w:rsid w:val="00A14F5B"/>
    <w:rsid w:val="00A16673"/>
    <w:rsid w:val="00B35708"/>
    <w:rsid w:val="00B47691"/>
    <w:rsid w:val="00BF4616"/>
    <w:rsid w:val="00C021FB"/>
    <w:rsid w:val="00C64F2D"/>
    <w:rsid w:val="00E90BF4"/>
    <w:rsid w:val="00E970C3"/>
    <w:rsid w:val="00F13E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9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C07"/>
    <w:pPr>
      <w:ind w:left="720"/>
      <w:contextualSpacing/>
    </w:pPr>
  </w:style>
  <w:style w:type="paragraph" w:styleId="NormalWeb">
    <w:name w:val="Normal (Web)"/>
    <w:basedOn w:val="Normal"/>
    <w:uiPriority w:val="99"/>
    <w:unhideWhenUsed/>
    <w:rsid w:val="00527F9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E7F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FD7"/>
  </w:style>
  <w:style w:type="paragraph" w:styleId="Footer">
    <w:name w:val="footer"/>
    <w:basedOn w:val="Normal"/>
    <w:link w:val="FooterChar"/>
    <w:uiPriority w:val="99"/>
    <w:semiHidden/>
    <w:unhideWhenUsed/>
    <w:rsid w:val="009E7FD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E7FD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1208</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dc:creator>
  <cp:lastModifiedBy>Kevin</cp:lastModifiedBy>
  <cp:revision>2</cp:revision>
  <dcterms:created xsi:type="dcterms:W3CDTF">2021-07-21T23:31:00Z</dcterms:created>
  <dcterms:modified xsi:type="dcterms:W3CDTF">2021-07-21T23:31:00Z</dcterms:modified>
</cp:coreProperties>
</file>