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ind w:firstLine="720"/>
        <w:contextualSpacing/>
        <w:rPr>
          <w:rFonts w:ascii="Times New Roman" w:hAnsi="Times New Roman" w:cs="Times New Roman"/>
          <w:sz w:val="24"/>
          <w:szCs w:val="24"/>
        </w:rPr>
      </w:pPr>
    </w:p>
    <w:p w:rsidR="00F7438D" w:rsidRPr="00492B72" w:rsidP="00492B7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Taxes </w:t>
      </w:r>
    </w:p>
    <w:p w:rsidR="00F7438D" w:rsidRPr="00492B72" w:rsidP="00492B72">
      <w:pPr>
        <w:spacing w:line="480" w:lineRule="auto"/>
        <w:contextualSpacing/>
        <w:jc w:val="center"/>
        <w:rPr>
          <w:rFonts w:ascii="Times New Roman" w:hAnsi="Times New Roman" w:cs="Times New Roman"/>
          <w:sz w:val="24"/>
          <w:szCs w:val="24"/>
        </w:rPr>
      </w:pPr>
      <w:r w:rsidRPr="00492B72">
        <w:rPr>
          <w:rFonts w:ascii="Times New Roman" w:hAnsi="Times New Roman" w:cs="Times New Roman"/>
          <w:sz w:val="24"/>
          <w:szCs w:val="24"/>
        </w:rPr>
        <w:t>Institution:</w:t>
      </w:r>
    </w:p>
    <w:p w:rsidR="00F7438D" w:rsidRPr="00492B72" w:rsidP="00492B72">
      <w:pPr>
        <w:spacing w:line="480" w:lineRule="auto"/>
        <w:contextualSpacing/>
        <w:jc w:val="center"/>
        <w:rPr>
          <w:rFonts w:ascii="Times New Roman" w:hAnsi="Times New Roman" w:cs="Times New Roman"/>
          <w:sz w:val="24"/>
          <w:szCs w:val="24"/>
        </w:rPr>
      </w:pPr>
      <w:r w:rsidRPr="00492B72">
        <w:rPr>
          <w:rFonts w:ascii="Times New Roman" w:hAnsi="Times New Roman" w:cs="Times New Roman"/>
          <w:sz w:val="24"/>
          <w:szCs w:val="24"/>
        </w:rPr>
        <w:t>Students name:</w:t>
      </w:r>
    </w:p>
    <w:p w:rsidR="00F7438D" w:rsidRPr="00492B72" w:rsidP="00492B72">
      <w:pPr>
        <w:spacing w:line="480" w:lineRule="auto"/>
        <w:contextualSpacing/>
        <w:jc w:val="center"/>
        <w:rPr>
          <w:rFonts w:ascii="Times New Roman" w:hAnsi="Times New Roman" w:cs="Times New Roman"/>
          <w:sz w:val="24"/>
          <w:szCs w:val="24"/>
        </w:rPr>
      </w:pPr>
      <w:r w:rsidRPr="00492B72">
        <w:rPr>
          <w:rFonts w:ascii="Times New Roman" w:hAnsi="Times New Roman" w:cs="Times New Roman"/>
          <w:sz w:val="24"/>
          <w:szCs w:val="24"/>
        </w:rPr>
        <w:t>Date:</w:t>
      </w:r>
      <w:r w:rsidRPr="00492B72">
        <w:rPr>
          <w:rFonts w:ascii="Times New Roman" w:hAnsi="Times New Roman" w:cs="Times New Roman"/>
          <w:sz w:val="24"/>
          <w:szCs w:val="24"/>
        </w:rPr>
        <w:br w:type="page"/>
      </w:r>
    </w:p>
    <w:p w:rsidR="00C7708D" w:rsidRPr="00492B72" w:rsidP="00492B72">
      <w:pPr>
        <w:spacing w:line="480" w:lineRule="auto"/>
        <w:ind w:left="720" w:hanging="720"/>
        <w:contextualSpacing/>
        <w:rPr>
          <w:rFonts w:ascii="Times New Roman" w:hAnsi="Times New Roman" w:cs="Times New Roman"/>
          <w:b/>
          <w:sz w:val="24"/>
          <w:szCs w:val="24"/>
        </w:rPr>
      </w:pPr>
      <w:r w:rsidRPr="00492B72">
        <w:rPr>
          <w:rFonts w:ascii="Times New Roman" w:hAnsi="Times New Roman" w:cs="Times New Roman"/>
          <w:b/>
          <w:sz w:val="24"/>
          <w:szCs w:val="24"/>
        </w:rPr>
        <w:t>Double Irish Deception: How Google—Apple—Facebook Avoid Paying Taxes</w:t>
      </w:r>
    </w:p>
    <w:p w:rsidR="00ED6642" w:rsidRPr="00492B72" w:rsidP="00492B72">
      <w:pPr>
        <w:pStyle w:val="NormalWeb"/>
        <w:shd w:val="clear" w:color="auto" w:fill="FFFFFF"/>
        <w:spacing w:before="0" w:beforeAutospacing="0" w:after="0" w:afterAutospacing="0" w:line="480" w:lineRule="auto"/>
        <w:contextualSpacing/>
        <w:textAlignment w:val="baseline"/>
        <w:rPr>
          <w:color w:val="000000"/>
        </w:rPr>
      </w:pPr>
    </w:p>
    <w:p w:rsidR="00ED664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color w:val="000000"/>
        </w:rPr>
        <w:t>Individual taxpayers are not trying to reduce taxes. Complex accounting maneuvers such as double Ireland or Dutch sandwiches allow companies like Apple and Google to avoid the American company's 35 percent tax. However, unlike tax evasion and boring tax return, corporate taxes are legal. Governments around the world have taken steps to limit foreign taxes and other corporate tax evasion strategies. 
</w:t>
      </w:r>
    </w:p>
    <w:p w:rsidR="00ED664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color w:val="000000"/>
        </w:rPr>
        <w:t>The strategy introduced by Google is called the second Ireland plan, and the transfer price scheme does not adequately guarantee tax payments to all companies. The payment process at the two Google headquarters in Holland and Bermuda lacks balance and reliability. Some corporations have been exempt from certain penalties in several areas, depending on the difference between the IRS and some countries. Corporations use the rules of the state, and companies need to pay taxes through links and physical facilities. The non-transferable price subsidiary plan completes income transfer. 
</w:t>
      </w: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color w:val="000000"/>
        </w:rPr>
        <w:t>Google and Microsoft have reduced foreign taxes to one digit, which is a subsidiary of the UK's taxation office in Bermuda. Google and Apple have a subsidiary of Ireland, which sells taxes to customers. In other words, global companies such as Apple, Starbucks, and Hewlett Packard invest in external pockets that the IRS does not like. 
</w:t>
      </w:r>
    </w:p>
    <w:p w:rsidR="00ED6642" w:rsidRPr="00492B72" w:rsidP="00492B72">
      <w:pPr>
        <w:pStyle w:val="NormalWeb"/>
        <w:shd w:val="clear" w:color="auto" w:fill="FFFFFF"/>
        <w:spacing w:before="0" w:beforeAutospacing="0" w:after="0" w:afterAutospacing="0" w:line="480" w:lineRule="auto"/>
        <w:contextualSpacing/>
        <w:textAlignment w:val="baseline"/>
        <w:rPr>
          <w:color w:val="000000"/>
        </w:rPr>
      </w:pP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b/>
          <w:color w:val="000000"/>
        </w:rPr>
        <w:t>The Greatest Tax Story Ever Told</w:t>
      </w: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color w:val="000000"/>
        </w:rPr>
        <w:t>Our story is remarkable. The greatest story ever told. Jonathan co others Davis Polk</w:t>
      </w:r>
      <w:r>
        <w:rPr>
          <w:color w:val="000000"/>
        </w:rPr>
        <w:t xml:space="preserve"> </w:t>
      </w:r>
      <w:r w:rsidRPr="00492B72">
        <w:rPr>
          <w:color w:val="000000"/>
        </w:rPr>
        <w:t>&amp;</w:t>
      </w:r>
      <w:r>
        <w:rPr>
          <w:color w:val="000000"/>
        </w:rPr>
        <w:t xml:space="preserve"> </w:t>
      </w:r>
      <w:r w:rsidRPr="00492B72">
        <w:rPr>
          <w:color w:val="000000"/>
        </w:rPr>
        <w:t xml:space="preserve">Wardwell London LLP Jonathan co others is a member of the Davis poll Bureau and works in the London </w:t>
      </w:r>
      <w:r w:rsidRPr="00492B72">
        <w:rPr>
          <w:color w:val="000000"/>
        </w:rPr>
        <w:t>office. He focuses on corporate taxation and the company's tax planning, which includes the economic aspects of both internal and external business finance and private equity operations, public vs. Private mergers&amp; acquisitions, 81 companies that build upon each other. It also has considerable experience in recommending insurance companies. Jonathan is a double lawyer and chartered accountant. This is a beautiful development of our species, but this is the story of billions of life stories that are filled with hope and commitment for thousands of years. As we learn more about reality, we will continue to grow in importance and become invisible points of space and time. The dust point of the universe is a dot. But being a person is the center of our world, experiencing life in every color and its possibilities. 
</w:t>
      </w: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p>
    <w:p w:rsidR="00492B72" w:rsidRPr="00492B72" w:rsidP="00492B72">
      <w:pPr>
        <w:pStyle w:val="NormalWeb"/>
        <w:shd w:val="clear" w:color="auto" w:fill="FFFFFF"/>
        <w:spacing w:before="0" w:beforeAutospacing="0" w:after="0" w:afterAutospacing="0" w:line="480" w:lineRule="auto"/>
        <w:contextualSpacing/>
        <w:textAlignment w:val="baseline"/>
        <w:rPr>
          <w:color w:val="000000"/>
        </w:rPr>
      </w:pPr>
      <w:r w:rsidRPr="00492B72">
        <w:rPr>
          <w:color w:val="000000"/>
        </w:rPr>
        <w:t>We have the opportunity to lead and raise our bar in this industry, starting with a place of unlimited possibilities. I hope we can see the industry as a leader in terms of economic services, how to develop the sector and how to improve our support for the society. I am very proud to hear that you are leading the way. 
</w:t>
      </w:r>
    </w:p>
    <w:p w:rsidR="00ED6642" w:rsidRPr="00492B72" w:rsidP="00492B72">
      <w:pPr>
        <w:pStyle w:val="NormalWeb"/>
        <w:shd w:val="clear" w:color="auto" w:fill="FFFFFF"/>
        <w:spacing w:before="0" w:beforeAutospacing="0" w:after="0" w:afterAutospacing="0" w:line="480" w:lineRule="auto"/>
        <w:contextualSpacing/>
        <w:textAlignment w:val="baseline"/>
        <w:rPr>
          <w:color w:val="000000"/>
        </w:rPr>
      </w:pPr>
    </w:p>
    <w:p w:rsidR="00ED6642" w:rsidRPr="00492B72" w:rsidP="00492B72">
      <w:pPr>
        <w:spacing w:line="480" w:lineRule="auto"/>
        <w:ind w:left="720" w:hanging="720"/>
        <w:contextualSpacing/>
        <w:rPr>
          <w:rFonts w:ascii="Times New Roman" w:hAnsi="Times New Roman" w:cs="Times New Roman"/>
          <w:sz w:val="24"/>
          <w:szCs w:val="24"/>
        </w:rPr>
      </w:pPr>
    </w:p>
    <w:sectPr w:rsidSect="00492B72">
      <w:headerReference w:type="default" r:id="rId4"/>
      <w:headerReference w:type="first" r:id="rId5"/>
      <w:pgSz w:w="12240" w:h="15840"/>
      <w:pgMar w:top="1440" w:right="1440" w:bottom="1440" w:left="1440"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8D" w:rsidRPr="00F7438D">
    <w:pPr>
      <w:pStyle w:val="Header"/>
      <w:jc w:val="right"/>
      <w:rPr>
        <w:rFonts w:ascii="Times New Roman" w:hAnsi="Times New Roman" w:cs="Times New Roman"/>
        <w:sz w:val="24"/>
        <w:szCs w:val="24"/>
      </w:rPr>
    </w:pPr>
    <w:r w:rsidRPr="00F7438D">
      <w:rPr>
        <w:rFonts w:ascii="Times New Roman" w:hAnsi="Times New Roman" w:cs="Times New Roman"/>
        <w:sz w:val="24"/>
        <w:szCs w:val="24"/>
      </w:rPr>
      <w:t xml:space="preserve"> </w:t>
    </w:r>
    <w:r>
      <w:rPr>
        <w:rFonts w:ascii="Times New Roman" w:hAnsi="Times New Roman" w:cs="Times New Roman"/>
        <w:sz w:val="24"/>
        <w:szCs w:val="24"/>
      </w:rPr>
      <w:t xml:space="preserve">Taxes </w:t>
    </w:r>
    <w:r w:rsidRPr="00F7438D">
      <w:rPr>
        <w:rFonts w:ascii="Times New Roman" w:hAnsi="Times New Roman" w:cs="Times New Roman"/>
        <w:sz w:val="24"/>
        <w:szCs w:val="24"/>
      </w:rPr>
      <w:t xml:space="preserve"> </w:t>
    </w:r>
    <w:sdt>
      <w:sdtPr>
        <w:rPr>
          <w:rFonts w:ascii="Times New Roman" w:hAnsi="Times New Roman" w:cs="Times New Roman"/>
          <w:sz w:val="24"/>
          <w:szCs w:val="24"/>
        </w:rPr>
        <w:id w:val="-12357019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7438D" w:rsidR="009B6EBA">
          <w:rPr>
            <w:rFonts w:ascii="Times New Roman" w:hAnsi="Times New Roman" w:cs="Times New Roman"/>
            <w:sz w:val="24"/>
            <w:szCs w:val="24"/>
          </w:rPr>
          <w:fldChar w:fldCharType="begin"/>
        </w:r>
        <w:r w:rsidRPr="00F7438D">
          <w:rPr>
            <w:rFonts w:ascii="Times New Roman" w:hAnsi="Times New Roman" w:cs="Times New Roman"/>
            <w:sz w:val="24"/>
            <w:szCs w:val="24"/>
          </w:rPr>
          <w:instrText xml:space="preserve"> PAGE   \* MERGEFORMAT </w:instrText>
        </w:r>
        <w:r w:rsidRPr="00F7438D" w:rsidR="009B6EBA">
          <w:rPr>
            <w:rFonts w:ascii="Times New Roman" w:hAnsi="Times New Roman" w:cs="Times New Roman"/>
            <w:sz w:val="24"/>
            <w:szCs w:val="24"/>
          </w:rPr>
          <w:fldChar w:fldCharType="separate"/>
        </w:r>
        <w:r>
          <w:rPr>
            <w:rFonts w:ascii="Times New Roman" w:hAnsi="Times New Roman" w:cs="Times New Roman"/>
            <w:noProof/>
            <w:sz w:val="24"/>
            <w:szCs w:val="24"/>
          </w:rPr>
          <w:t>3</w:t>
        </w:r>
        <w:r w:rsidRPr="00F7438D" w:rsidR="009B6EBA">
          <w:rPr>
            <w:rFonts w:ascii="Times New Roman" w:hAnsi="Times New Roman" w:cs="Times New Roman"/>
            <w:noProof/>
            <w:sz w:val="24"/>
            <w:szCs w:val="24"/>
          </w:rPr>
          <w:fldChar w:fldCharType="end"/>
        </w:r>
      </w:sdtContent>
    </w:sdt>
  </w:p>
  <w:p w:rsidR="00F7438D" w:rsidRPr="00F743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8D" w:rsidRPr="00F7438D">
    <w:pPr>
      <w:pStyle w:val="Header"/>
      <w:jc w:val="right"/>
      <w:rPr>
        <w:rFonts w:ascii="Times New Roman" w:hAnsi="Times New Roman" w:cs="Times New Roman"/>
        <w:sz w:val="24"/>
        <w:szCs w:val="24"/>
      </w:rPr>
    </w:pPr>
    <w:r w:rsidRPr="00F7438D">
      <w:rPr>
        <w:rFonts w:ascii="Times New Roman" w:hAnsi="Times New Roman" w:cs="Times New Roman"/>
        <w:sz w:val="24"/>
        <w:szCs w:val="24"/>
      </w:rPr>
      <w:t>Running head</w:t>
    </w:r>
    <w:r w:rsidRPr="00F7438D" w:rsidR="00492B72">
      <w:rPr>
        <w:rFonts w:ascii="Times New Roman" w:hAnsi="Times New Roman" w:cs="Times New Roman"/>
        <w:sz w:val="24"/>
        <w:szCs w:val="24"/>
      </w:rPr>
      <w:t xml:space="preserve">: </w:t>
    </w:r>
    <w:r w:rsidR="00492B72">
      <w:rPr>
        <w:rFonts w:ascii="Times New Roman" w:hAnsi="Times New Roman" w:cs="Times New Roman"/>
        <w:sz w:val="24"/>
        <w:szCs w:val="24"/>
      </w:rPr>
      <w:t xml:space="preserve">Taxes </w:t>
    </w:r>
    <w:r w:rsidRPr="00F7438D" w:rsidR="00492B7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4153748"/>
        <w:docPartObj>
          <w:docPartGallery w:val="Page Numbers (Top of Page)"/>
          <w:docPartUnique/>
        </w:docPartObj>
      </w:sdtPr>
      <w:sdtEndPr>
        <w:rPr>
          <w:noProof/>
        </w:rPr>
      </w:sdtEndPr>
      <w:sdtContent>
        <w:r w:rsidRPr="00F7438D" w:rsidR="009B6EBA">
          <w:rPr>
            <w:rFonts w:ascii="Times New Roman" w:hAnsi="Times New Roman" w:cs="Times New Roman"/>
            <w:sz w:val="24"/>
            <w:szCs w:val="24"/>
          </w:rPr>
          <w:fldChar w:fldCharType="begin"/>
        </w:r>
        <w:r w:rsidRPr="00F7438D">
          <w:rPr>
            <w:rFonts w:ascii="Times New Roman" w:hAnsi="Times New Roman" w:cs="Times New Roman"/>
            <w:sz w:val="24"/>
            <w:szCs w:val="24"/>
          </w:rPr>
          <w:instrText xml:space="preserve"> PAGE   \* MERGEFORMAT </w:instrText>
        </w:r>
        <w:r w:rsidRPr="00F7438D" w:rsidR="009B6EBA">
          <w:rPr>
            <w:rFonts w:ascii="Times New Roman" w:hAnsi="Times New Roman" w:cs="Times New Roman"/>
            <w:sz w:val="24"/>
            <w:szCs w:val="24"/>
          </w:rPr>
          <w:fldChar w:fldCharType="separate"/>
        </w:r>
        <w:r w:rsidR="00492B72">
          <w:rPr>
            <w:rFonts w:ascii="Times New Roman" w:hAnsi="Times New Roman" w:cs="Times New Roman"/>
            <w:noProof/>
            <w:sz w:val="24"/>
            <w:szCs w:val="24"/>
          </w:rPr>
          <w:t>1</w:t>
        </w:r>
        <w:r w:rsidRPr="00F7438D" w:rsidR="009B6EBA">
          <w:rPr>
            <w:rFonts w:ascii="Times New Roman" w:hAnsi="Times New Roman" w:cs="Times New Roman"/>
            <w:noProof/>
            <w:sz w:val="24"/>
            <w:szCs w:val="24"/>
          </w:rPr>
          <w:fldChar w:fldCharType="end"/>
        </w:r>
      </w:sdtContent>
    </w:sdt>
  </w:p>
  <w:p w:rsidR="00F7438D" w:rsidRPr="00F7438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BB7699"/>
    <w:rsid w:val="00061130"/>
    <w:rsid w:val="003D54D6"/>
    <w:rsid w:val="00441227"/>
    <w:rsid w:val="00492B72"/>
    <w:rsid w:val="00594A18"/>
    <w:rsid w:val="00695349"/>
    <w:rsid w:val="008342AF"/>
    <w:rsid w:val="009B6EBA"/>
    <w:rsid w:val="00B616DF"/>
    <w:rsid w:val="00BB7699"/>
    <w:rsid w:val="00BD6C50"/>
    <w:rsid w:val="00C22918"/>
    <w:rsid w:val="00C7708D"/>
    <w:rsid w:val="00ED6642"/>
    <w:rsid w:val="00F7438D"/>
    <w:rsid w:val="00FB4BB5"/>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B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38D"/>
  </w:style>
  <w:style w:type="paragraph" w:styleId="Footer">
    <w:name w:val="footer"/>
    <w:basedOn w:val="Normal"/>
    <w:link w:val="FooterChar"/>
    <w:uiPriority w:val="99"/>
    <w:unhideWhenUsed/>
    <w:rsid w:val="00F7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38D"/>
  </w:style>
  <w:style w:type="paragraph" w:styleId="NormalWeb">
    <w:name w:val="Normal (Web)"/>
    <w:basedOn w:val="Normal"/>
    <w:uiPriority w:val="99"/>
    <w:semiHidden/>
    <w:unhideWhenUsed/>
    <w:rsid w:val="00ED66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2019-04-10T00:25:00Z</dcterms:created>
  <dcterms:modified xsi:type="dcterms:W3CDTF">2019-04-10T00:25:00Z</dcterms:modified>
</cp:coreProperties>
</file>