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C332" w14:textId="59015599" w:rsidR="006B7E6C" w:rsidRPr="006B7E6C" w:rsidRDefault="006B7E6C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3DA2EF" w14:textId="0EA07A67" w:rsidR="006B7E6C" w:rsidRPr="006B7E6C" w:rsidRDefault="006B7E6C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847126" w14:textId="013D12DE" w:rsidR="006B7E6C" w:rsidRPr="006B7E6C" w:rsidRDefault="006B7E6C" w:rsidP="006B7E6C">
      <w:pPr>
        <w:tabs>
          <w:tab w:val="left" w:pos="22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t>Name of the student.</w:t>
      </w:r>
    </w:p>
    <w:p w14:paraId="65EF07B8" w14:textId="1F098307" w:rsidR="006B7E6C" w:rsidRPr="006B7E6C" w:rsidRDefault="006B7E6C" w:rsidP="006B7E6C">
      <w:pPr>
        <w:tabs>
          <w:tab w:val="left" w:pos="22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t>Institutional affiliation.</w:t>
      </w:r>
    </w:p>
    <w:p w14:paraId="177FF1D9" w14:textId="4AF455BF" w:rsidR="006B7E6C" w:rsidRPr="006B7E6C" w:rsidRDefault="006B7E6C" w:rsidP="006B7E6C">
      <w:pPr>
        <w:tabs>
          <w:tab w:val="left" w:pos="2205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t>Date of submission.</w:t>
      </w:r>
    </w:p>
    <w:tbl>
      <w:tblPr>
        <w:tblStyle w:val="TableGrid"/>
        <w:tblpPr w:leftFromText="180" w:rightFromText="180" w:horzAnchor="page" w:tblpX="1" w:tblpY="-1530"/>
        <w:tblW w:w="14211" w:type="dxa"/>
        <w:tblLook w:val="04A0" w:firstRow="1" w:lastRow="0" w:firstColumn="1" w:lastColumn="0" w:noHBand="0" w:noVBand="1"/>
      </w:tblPr>
      <w:tblGrid>
        <w:gridCol w:w="1603"/>
        <w:gridCol w:w="1830"/>
        <w:gridCol w:w="1523"/>
        <w:gridCol w:w="1596"/>
        <w:gridCol w:w="1556"/>
        <w:gridCol w:w="1730"/>
        <w:gridCol w:w="1543"/>
        <w:gridCol w:w="2216"/>
        <w:gridCol w:w="1730"/>
      </w:tblGrid>
      <w:tr w:rsidR="00B47D5A" w:rsidRPr="006B7E6C" w14:paraId="5FCDC7B5" w14:textId="77777777" w:rsidTr="006B7E6C">
        <w:trPr>
          <w:trHeight w:val="589"/>
        </w:trPr>
        <w:tc>
          <w:tcPr>
            <w:tcW w:w="1487" w:type="dxa"/>
          </w:tcPr>
          <w:p w14:paraId="3EA755C3" w14:textId="5EDAD13C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E5E96" w14:textId="22613E42" w:rsidR="00CF72CC" w:rsidRPr="006B7E6C" w:rsidRDefault="00CF72C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Illness </w:t>
            </w:r>
          </w:p>
        </w:tc>
        <w:tc>
          <w:tcPr>
            <w:tcW w:w="1695" w:type="dxa"/>
          </w:tcPr>
          <w:p w14:paraId="07CF4656" w14:textId="6A4F985A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Pathophysiology </w:t>
            </w:r>
          </w:p>
        </w:tc>
        <w:tc>
          <w:tcPr>
            <w:tcW w:w="1414" w:type="dxa"/>
          </w:tcPr>
          <w:p w14:paraId="35C9FA4E" w14:textId="2F7A24D1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Clinical manifestation </w:t>
            </w:r>
          </w:p>
        </w:tc>
        <w:tc>
          <w:tcPr>
            <w:tcW w:w="1481" w:type="dxa"/>
          </w:tcPr>
          <w:p w14:paraId="20944A7E" w14:textId="190052DC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Nursing intervention</w:t>
            </w:r>
          </w:p>
        </w:tc>
        <w:tc>
          <w:tcPr>
            <w:tcW w:w="1444" w:type="dxa"/>
          </w:tcPr>
          <w:p w14:paraId="73FA9A8A" w14:textId="4FD63887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1604" w:type="dxa"/>
          </w:tcPr>
          <w:p w14:paraId="70078702" w14:textId="4C7510E2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Nursing process</w:t>
            </w:r>
          </w:p>
        </w:tc>
        <w:tc>
          <w:tcPr>
            <w:tcW w:w="1433" w:type="dxa"/>
          </w:tcPr>
          <w:p w14:paraId="6BD340B3" w14:textId="761613A8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Nursing application.</w:t>
            </w:r>
          </w:p>
        </w:tc>
        <w:tc>
          <w:tcPr>
            <w:tcW w:w="2049" w:type="dxa"/>
          </w:tcPr>
          <w:p w14:paraId="2265FF4D" w14:textId="4D23D140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Clinical manifestation</w:t>
            </w:r>
          </w:p>
        </w:tc>
        <w:tc>
          <w:tcPr>
            <w:tcW w:w="1604" w:type="dxa"/>
          </w:tcPr>
          <w:p w14:paraId="3DFFF295" w14:textId="34A308E5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Treatment. </w:t>
            </w:r>
          </w:p>
        </w:tc>
      </w:tr>
      <w:tr w:rsidR="006B7E6C" w:rsidRPr="006B7E6C" w14:paraId="0C590C46" w14:textId="77777777" w:rsidTr="006B7E6C">
        <w:trPr>
          <w:trHeight w:val="589"/>
        </w:trPr>
        <w:tc>
          <w:tcPr>
            <w:tcW w:w="1487" w:type="dxa"/>
          </w:tcPr>
          <w:p w14:paraId="3647A47B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57DE523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79CC637A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14:paraId="31113196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BA8217A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7C194B4A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716A4D64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1627EABE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146546C7" w14:textId="77777777" w:rsidR="006B7E6C" w:rsidRPr="006B7E6C" w:rsidRDefault="006B7E6C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A" w:rsidRPr="006B7E6C" w14:paraId="511FF0DA" w14:textId="77777777" w:rsidTr="006B7E6C">
        <w:trPr>
          <w:trHeight w:val="607"/>
        </w:trPr>
        <w:tc>
          <w:tcPr>
            <w:tcW w:w="1487" w:type="dxa"/>
          </w:tcPr>
          <w:p w14:paraId="747346EA" w14:textId="670DDFE1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Rheumatoid arthritis</w:t>
            </w:r>
          </w:p>
        </w:tc>
        <w:tc>
          <w:tcPr>
            <w:tcW w:w="1695" w:type="dxa"/>
          </w:tcPr>
          <w:p w14:paraId="057468E3" w14:textId="6E9D1010" w:rsidR="003A2703" w:rsidRPr="006B7E6C" w:rsidRDefault="007F52A4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Degradation of the cartilage and remodeling of bone due response of </w:t>
            </w:r>
            <w:r w:rsidR="00B47D5A" w:rsidRPr="006B7E6C">
              <w:rPr>
                <w:rFonts w:ascii="Times New Roman" w:hAnsi="Times New Roman" w:cs="Times New Roman"/>
                <w:sz w:val="24"/>
                <w:szCs w:val="24"/>
              </w:rPr>
              <w:t>chondrocytes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 in the cartilage and inflammatory </w:t>
            </w:r>
            <w:r w:rsidR="006F369D" w:rsidRPr="006B7E6C">
              <w:rPr>
                <w:rFonts w:ascii="Times New Roman" w:hAnsi="Times New Roman" w:cs="Times New Roman"/>
                <w:sz w:val="24"/>
                <w:szCs w:val="24"/>
              </w:rPr>
              <w:t>cells (</w:t>
            </w:r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F369D"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urmester, &amp; Pope, </w:t>
            </w:r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2017).</w:t>
            </w:r>
          </w:p>
        </w:tc>
        <w:tc>
          <w:tcPr>
            <w:tcW w:w="1414" w:type="dxa"/>
          </w:tcPr>
          <w:p w14:paraId="5DE872E7" w14:textId="239C0D95" w:rsidR="003A2703" w:rsidRPr="006B7E6C" w:rsidRDefault="00FA01D0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Fatigue, joint stiffness, pain, swelling, fever, numbness, limited motion. </w:t>
            </w:r>
          </w:p>
        </w:tc>
        <w:tc>
          <w:tcPr>
            <w:tcW w:w="1481" w:type="dxa"/>
          </w:tcPr>
          <w:p w14:paraId="398CE8BA" w14:textId="618826F1" w:rsidR="003A2703" w:rsidRPr="006B7E6C" w:rsidRDefault="00B47D5A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Relieve pain and discomfort, reduce fatigue, increase mobility, facilitate self-care </w:t>
            </w:r>
            <w:r w:rsidR="006B7E6C" w:rsidRPr="006B7E6C">
              <w:rPr>
                <w:rFonts w:ascii="Times New Roman" w:hAnsi="Times New Roman" w:cs="Times New Roman"/>
                <w:sz w:val="24"/>
                <w:szCs w:val="24"/>
              </w:rPr>
              <w:t>monitoring and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 manage potential complications </w:t>
            </w:r>
          </w:p>
        </w:tc>
        <w:tc>
          <w:tcPr>
            <w:tcW w:w="1444" w:type="dxa"/>
          </w:tcPr>
          <w:p w14:paraId="6DC8F51E" w14:textId="4BC3EBD5" w:rsidR="003A2703" w:rsidRPr="006B7E6C" w:rsidRDefault="00FA01D0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Rheumatoid factor test, latex fluctuation positive 75 percent in normal cases, agglutination reactions positive in more than 50 percent. </w:t>
            </w:r>
          </w:p>
        </w:tc>
        <w:tc>
          <w:tcPr>
            <w:tcW w:w="1604" w:type="dxa"/>
          </w:tcPr>
          <w:p w14:paraId="030497D9" w14:textId="39810295" w:rsidR="003A2703" w:rsidRPr="006B7E6C" w:rsidRDefault="00FA01D0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In early rheumatoid arthritis drugs prescribed are </w:t>
            </w:r>
            <w:r w:rsidR="00B47D5A" w:rsidRPr="006B7E6C">
              <w:rPr>
                <w:rFonts w:ascii="Times New Roman" w:hAnsi="Times New Roman" w:cs="Times New Roman"/>
                <w:sz w:val="24"/>
                <w:szCs w:val="24"/>
              </w:rPr>
              <w:t>NSAIDs.COX2 inflammation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 while leaving the enzymes intact. Analgesics are used when there is extreme pain. </w:t>
            </w:r>
          </w:p>
          <w:p w14:paraId="70DBB6EE" w14:textId="77777777" w:rsidR="00FA01D0" w:rsidRPr="006B7E6C" w:rsidRDefault="00FA01D0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persistent condition they use corticosteroids when the patient has unremitting pains and inflammation. </w:t>
            </w:r>
          </w:p>
          <w:p w14:paraId="51708006" w14:textId="375FAD30" w:rsidR="00FA01D0" w:rsidRPr="006B7E6C" w:rsidRDefault="00FA01D0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When its advanced antidepressants are used. </w:t>
            </w:r>
          </w:p>
        </w:tc>
        <w:tc>
          <w:tcPr>
            <w:tcW w:w="1433" w:type="dxa"/>
          </w:tcPr>
          <w:p w14:paraId="63EC5765" w14:textId="47ED02D2" w:rsidR="003A2703" w:rsidRPr="006B7E6C" w:rsidRDefault="00B47D5A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Management and control of the disease through giving appropriate medication. </w:t>
            </w:r>
          </w:p>
        </w:tc>
        <w:tc>
          <w:tcPr>
            <w:tcW w:w="2049" w:type="dxa"/>
          </w:tcPr>
          <w:p w14:paraId="7CE1A923" w14:textId="612C1D8C" w:rsidR="003A2703" w:rsidRPr="006B7E6C" w:rsidRDefault="00FA01D0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Fatigue, pain, swelling, fever</w:t>
            </w:r>
            <w:r w:rsidR="00B47D5A"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, limited motion and stiff joints. </w:t>
            </w:r>
          </w:p>
        </w:tc>
        <w:tc>
          <w:tcPr>
            <w:tcW w:w="1604" w:type="dxa"/>
          </w:tcPr>
          <w:p w14:paraId="2F6AC149" w14:textId="77777777" w:rsidR="003A2703" w:rsidRPr="006B7E6C" w:rsidRDefault="00B47D5A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NSAIDs.COX2 inflammation while leaving the enzymes intact.</w:t>
            </w:r>
          </w:p>
          <w:p w14:paraId="2585EF91" w14:textId="77777777" w:rsidR="00B47D5A" w:rsidRPr="006B7E6C" w:rsidRDefault="00B47D5A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Analgesics are used when there is extreme pain.</w:t>
            </w:r>
          </w:p>
          <w:p w14:paraId="78228FAF" w14:textId="6ABCEDEB" w:rsidR="00B47D5A" w:rsidRPr="006B7E6C" w:rsidRDefault="00B47D5A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Corticosteroids when the patient has unremitting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pains and inflammation.</w:t>
            </w:r>
          </w:p>
        </w:tc>
      </w:tr>
      <w:tr w:rsidR="00B47D5A" w:rsidRPr="006B7E6C" w14:paraId="2E3313F4" w14:textId="77777777" w:rsidTr="006B7E6C">
        <w:trPr>
          <w:trHeight w:val="285"/>
        </w:trPr>
        <w:tc>
          <w:tcPr>
            <w:tcW w:w="1487" w:type="dxa"/>
          </w:tcPr>
          <w:p w14:paraId="5167BA34" w14:textId="3805ADB1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Influenza </w:t>
            </w:r>
          </w:p>
        </w:tc>
        <w:tc>
          <w:tcPr>
            <w:tcW w:w="1695" w:type="dxa"/>
          </w:tcPr>
          <w:p w14:paraId="135F4305" w14:textId="193CCC72" w:rsidR="003A2703" w:rsidRPr="006B7E6C" w:rsidRDefault="003958C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This is resulted by lung inflammation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caused by viral infection of respiratory epithelium that enhance </w:t>
            </w:r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spread of virus (Treanor, et al 2016).</w:t>
            </w:r>
          </w:p>
        </w:tc>
        <w:tc>
          <w:tcPr>
            <w:tcW w:w="1414" w:type="dxa"/>
          </w:tcPr>
          <w:p w14:paraId="489AE065" w14:textId="16271266" w:rsidR="003A2703" w:rsidRPr="006B7E6C" w:rsidRDefault="003958C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Fever, cough, sore throat, stuffy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nose, headaches, fatigue, vomiting and diarrhea </w:t>
            </w:r>
          </w:p>
        </w:tc>
        <w:tc>
          <w:tcPr>
            <w:tcW w:w="1481" w:type="dxa"/>
          </w:tcPr>
          <w:p w14:paraId="789F6AC4" w14:textId="059F7DC3" w:rsidR="003A2703" w:rsidRPr="006B7E6C" w:rsidRDefault="003958C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Maintain patient air way, maintain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normal breathing pattern, achieve normal temperature, relief pain. </w:t>
            </w:r>
          </w:p>
        </w:tc>
        <w:tc>
          <w:tcPr>
            <w:tcW w:w="1444" w:type="dxa"/>
          </w:tcPr>
          <w:p w14:paraId="16CFC682" w14:textId="5FDD5146" w:rsidR="003A2703" w:rsidRPr="006B7E6C" w:rsidRDefault="003958C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Ineffective airway clearance,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hyperthermia, acute pain, ineffective breathing pattern. </w:t>
            </w:r>
          </w:p>
        </w:tc>
        <w:tc>
          <w:tcPr>
            <w:tcW w:w="1604" w:type="dxa"/>
          </w:tcPr>
          <w:p w14:paraId="3BFF32E2" w14:textId="2E96758F" w:rsidR="003A2703" w:rsidRPr="006B7E6C" w:rsidRDefault="003958C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Assessing patient with influenza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history of travelling. Assess respiratory status of the patient. </w:t>
            </w:r>
          </w:p>
        </w:tc>
        <w:tc>
          <w:tcPr>
            <w:tcW w:w="1433" w:type="dxa"/>
          </w:tcPr>
          <w:p w14:paraId="484FD0C8" w14:textId="7B782000" w:rsidR="003A2703" w:rsidRPr="006B7E6C" w:rsidRDefault="003A584D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Vaccines to prevent seasonal flu,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prehospital care, consultations. </w:t>
            </w:r>
          </w:p>
        </w:tc>
        <w:tc>
          <w:tcPr>
            <w:tcW w:w="2049" w:type="dxa"/>
          </w:tcPr>
          <w:p w14:paraId="390969D7" w14:textId="7C4129F0" w:rsidR="003A2703" w:rsidRPr="006B7E6C" w:rsidRDefault="003958C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Fever, cough, sore throat, stuffy nose, headaches, fatigue,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vomiting and diarrhea</w:t>
            </w:r>
          </w:p>
        </w:tc>
        <w:tc>
          <w:tcPr>
            <w:tcW w:w="1604" w:type="dxa"/>
          </w:tcPr>
          <w:p w14:paraId="392E2723" w14:textId="49CD7850" w:rsidR="003A2703" w:rsidRPr="006B7E6C" w:rsidRDefault="003A584D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drugs include oseltamivir,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zanamivir, peramivir. </w:t>
            </w:r>
          </w:p>
        </w:tc>
      </w:tr>
      <w:tr w:rsidR="00B47D5A" w:rsidRPr="006B7E6C" w14:paraId="4CA4E2F5" w14:textId="77777777" w:rsidTr="006B7E6C">
        <w:trPr>
          <w:trHeight w:val="911"/>
        </w:trPr>
        <w:tc>
          <w:tcPr>
            <w:tcW w:w="1487" w:type="dxa"/>
          </w:tcPr>
          <w:p w14:paraId="7891438A" w14:textId="5951F109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Systemic lupus erythematosus</w:t>
            </w:r>
          </w:p>
        </w:tc>
        <w:tc>
          <w:tcPr>
            <w:tcW w:w="1695" w:type="dxa"/>
          </w:tcPr>
          <w:p w14:paraId="50AB92E9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It is characterized by global loss of self-tolerance. </w:t>
            </w:r>
          </w:p>
          <w:p w14:paraId="612FDC92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It results from activation of pathogenic autoantibodies 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tissue injury. </w:t>
            </w:r>
          </w:p>
          <w:p w14:paraId="042DA469" w14:textId="2182B8C1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It is important for the innate mechanism to </w:t>
            </w:r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apply (</w:t>
            </w:r>
            <w:proofErr w:type="spellStart"/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Dörner</w:t>
            </w:r>
            <w:proofErr w:type="spellEnd"/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, &amp; Furie, 2019).</w:t>
            </w:r>
          </w:p>
          <w:p w14:paraId="77D90568" w14:textId="77777777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5089D76B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Fever.</w:t>
            </w:r>
          </w:p>
          <w:p w14:paraId="5319FEE8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Malaise.</w:t>
            </w:r>
          </w:p>
          <w:p w14:paraId="2754FEB9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Headache.</w:t>
            </w:r>
          </w:p>
          <w:p w14:paraId="02BCBD07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Loss of appetite. </w:t>
            </w:r>
          </w:p>
          <w:p w14:paraId="5BB165C9" w14:textId="1DAC6367" w:rsidR="003A2703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Loss of weight</w:t>
            </w:r>
          </w:p>
        </w:tc>
        <w:tc>
          <w:tcPr>
            <w:tcW w:w="1481" w:type="dxa"/>
          </w:tcPr>
          <w:p w14:paraId="3AD6AB60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Pain relief. </w:t>
            </w:r>
          </w:p>
          <w:p w14:paraId="3F9AA55D" w14:textId="58796275" w:rsidR="003A2703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Relief of fatigue</w:t>
            </w:r>
          </w:p>
        </w:tc>
        <w:tc>
          <w:tcPr>
            <w:tcW w:w="1444" w:type="dxa"/>
          </w:tcPr>
          <w:p w14:paraId="1FC165D7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Symptom assessment.</w:t>
            </w:r>
          </w:p>
          <w:p w14:paraId="596CB156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Physical examination.</w:t>
            </w:r>
          </w:p>
          <w:p w14:paraId="2AC6B65B" w14:textId="39DC0DFA" w:rsidR="003A2703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X-rays and lab tests.</w:t>
            </w:r>
          </w:p>
        </w:tc>
        <w:tc>
          <w:tcPr>
            <w:tcW w:w="1604" w:type="dxa"/>
          </w:tcPr>
          <w:p w14:paraId="47493E16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Wear protective eyewear.</w:t>
            </w:r>
          </w:p>
          <w:p w14:paraId="5FDF9F17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Impaired skin integrity.</w:t>
            </w:r>
          </w:p>
          <w:p w14:paraId="244E852C" w14:textId="77777777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14:paraId="2D7C071A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Apply the diagnosis for the pain relief. </w:t>
            </w:r>
          </w:p>
          <w:p w14:paraId="0A2945CB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Maintenance of skin integrity. </w:t>
            </w:r>
          </w:p>
          <w:p w14:paraId="7357A0BA" w14:textId="77777777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14:paraId="64D6C5F3" w14:textId="77777777" w:rsidR="000E0072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Hydroxychloroquine should be administered to all patients. </w:t>
            </w:r>
          </w:p>
          <w:p w14:paraId="03BE052C" w14:textId="1E74DE56" w:rsidR="003A2703" w:rsidRPr="006B7E6C" w:rsidRDefault="000E0072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The initiation of immunomodulatory agents can expediate the tapering of Gc.</w:t>
            </w:r>
          </w:p>
        </w:tc>
        <w:tc>
          <w:tcPr>
            <w:tcW w:w="1604" w:type="dxa"/>
          </w:tcPr>
          <w:p w14:paraId="2BD9175E" w14:textId="77777777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D5A" w:rsidRPr="006B7E6C" w14:paraId="171DAEF6" w14:textId="77777777" w:rsidTr="006B7E6C">
        <w:trPr>
          <w:trHeight w:val="285"/>
        </w:trPr>
        <w:tc>
          <w:tcPr>
            <w:tcW w:w="1487" w:type="dxa"/>
          </w:tcPr>
          <w:p w14:paraId="6CA3AC1D" w14:textId="09D4FDDC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Gout </w:t>
            </w:r>
          </w:p>
        </w:tc>
        <w:tc>
          <w:tcPr>
            <w:tcW w:w="1695" w:type="dxa"/>
          </w:tcPr>
          <w:p w14:paraId="5E0ECFF1" w14:textId="2624FD0A" w:rsidR="003A2703" w:rsidRPr="006B7E6C" w:rsidRDefault="0092763F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Hyperuricemia is a risky factor and is considered a pr</w:t>
            </w:r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erequisite for monosodium </w:t>
            </w:r>
            <w:proofErr w:type="gramStart"/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urate  (</w:t>
            </w:r>
            <w:proofErr w:type="gramEnd"/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Kuo, et al 2015)</w:t>
            </w: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14:paraId="794C30AE" w14:textId="7E221C8D" w:rsidR="003A2703" w:rsidRPr="006B7E6C" w:rsidRDefault="0092763F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Intense joint pains, lingering discomfort, inflammation and redness, limited range of motion. </w:t>
            </w:r>
          </w:p>
        </w:tc>
        <w:tc>
          <w:tcPr>
            <w:tcW w:w="1481" w:type="dxa"/>
          </w:tcPr>
          <w:p w14:paraId="7AF48522" w14:textId="477690F9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Prevent exacerbations, provide comfort and reduce pain. Administer prescribed medicine. </w:t>
            </w:r>
          </w:p>
        </w:tc>
        <w:tc>
          <w:tcPr>
            <w:tcW w:w="1444" w:type="dxa"/>
          </w:tcPr>
          <w:p w14:paraId="11A4685C" w14:textId="013126D0" w:rsidR="003A2703" w:rsidRPr="006B7E6C" w:rsidRDefault="0092763F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monosodium urate crystals in synovial fluid of the affected joint. </w:t>
            </w:r>
          </w:p>
        </w:tc>
        <w:tc>
          <w:tcPr>
            <w:tcW w:w="1604" w:type="dxa"/>
          </w:tcPr>
          <w:p w14:paraId="6B444066" w14:textId="2280B7E4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Determine the level of gout which include acute gouty and chronic gouty and make needed prescriptions. </w:t>
            </w:r>
          </w:p>
        </w:tc>
        <w:tc>
          <w:tcPr>
            <w:tcW w:w="1433" w:type="dxa"/>
          </w:tcPr>
          <w:p w14:paraId="346784FD" w14:textId="5C12B48B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Medication to the patient, follow up after treatment. </w:t>
            </w:r>
          </w:p>
        </w:tc>
        <w:tc>
          <w:tcPr>
            <w:tcW w:w="2049" w:type="dxa"/>
          </w:tcPr>
          <w:p w14:paraId="0265A22D" w14:textId="653B96BC" w:rsidR="003A2703" w:rsidRPr="006B7E6C" w:rsidRDefault="0092763F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Intense joint pains, lingering discomfort, inflammation and redness, limited range of motion.</w:t>
            </w:r>
          </w:p>
        </w:tc>
        <w:tc>
          <w:tcPr>
            <w:tcW w:w="1604" w:type="dxa"/>
          </w:tcPr>
          <w:p w14:paraId="100B37AC" w14:textId="5F7EC849" w:rsidR="003A2703" w:rsidRPr="006B7E6C" w:rsidRDefault="0092763F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The drugs that are used for treatment are NSAIDs, colchicine, corticosteroids. </w:t>
            </w:r>
          </w:p>
        </w:tc>
      </w:tr>
      <w:tr w:rsidR="00B47D5A" w:rsidRPr="006B7E6C" w14:paraId="0D9DDDBC" w14:textId="77777777" w:rsidTr="006B7E6C">
        <w:trPr>
          <w:trHeight w:val="285"/>
        </w:trPr>
        <w:tc>
          <w:tcPr>
            <w:tcW w:w="1487" w:type="dxa"/>
          </w:tcPr>
          <w:p w14:paraId="68CDC079" w14:textId="6DD30F68" w:rsidR="003A2703" w:rsidRPr="006B7E6C" w:rsidRDefault="003A2703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Osteoarthritis </w:t>
            </w:r>
          </w:p>
        </w:tc>
        <w:tc>
          <w:tcPr>
            <w:tcW w:w="1695" w:type="dxa"/>
          </w:tcPr>
          <w:p w14:paraId="385DC922" w14:textId="52FFCBD7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Degradation of cartilage and remodeling of bone due to response by </w:t>
            </w:r>
            <w:r w:rsidR="005B0AD9" w:rsidRPr="006B7E6C">
              <w:rPr>
                <w:rFonts w:ascii="Times New Roman" w:hAnsi="Times New Roman" w:cs="Times New Roman"/>
                <w:sz w:val="24"/>
                <w:szCs w:val="24"/>
              </w:rPr>
              <w:t>chondrocytes (Glyn, et al 2015).</w:t>
            </w:r>
          </w:p>
        </w:tc>
        <w:tc>
          <w:tcPr>
            <w:tcW w:w="1414" w:type="dxa"/>
          </w:tcPr>
          <w:p w14:paraId="00F9FBC4" w14:textId="70B0D799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Loss of flexibility, grating sensation, swelling, and bone spurs, tenderness. </w:t>
            </w:r>
          </w:p>
        </w:tc>
        <w:tc>
          <w:tcPr>
            <w:tcW w:w="1481" w:type="dxa"/>
          </w:tcPr>
          <w:p w14:paraId="113C3C96" w14:textId="45D33FA3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Exercises, analgesic, physical therapy, assistive devices, weight loss. </w:t>
            </w:r>
          </w:p>
        </w:tc>
        <w:tc>
          <w:tcPr>
            <w:tcW w:w="1444" w:type="dxa"/>
          </w:tcPr>
          <w:p w14:paraId="4EED0AAD" w14:textId="40ABC622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Blood test</w:t>
            </w:r>
            <w:r w:rsidR="006F61B9"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, joint fluid analysis. </w:t>
            </w:r>
          </w:p>
        </w:tc>
        <w:tc>
          <w:tcPr>
            <w:tcW w:w="1604" w:type="dxa"/>
          </w:tcPr>
          <w:p w14:paraId="76BF7F6D" w14:textId="4B26D1EC" w:rsidR="003A2703" w:rsidRPr="006B7E6C" w:rsidRDefault="006F61B9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Asses client pain description, determine factors that may be contributing to these problems. </w:t>
            </w:r>
          </w:p>
        </w:tc>
        <w:tc>
          <w:tcPr>
            <w:tcW w:w="1433" w:type="dxa"/>
          </w:tcPr>
          <w:p w14:paraId="2B886266" w14:textId="2EF1E86D" w:rsidR="003A2703" w:rsidRPr="006B7E6C" w:rsidRDefault="006F61B9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Medication to the patient and counselling for better lifestyles. </w:t>
            </w:r>
          </w:p>
        </w:tc>
        <w:tc>
          <w:tcPr>
            <w:tcW w:w="2049" w:type="dxa"/>
          </w:tcPr>
          <w:p w14:paraId="2A33A8D1" w14:textId="298347AF" w:rsidR="003A2703" w:rsidRPr="006B7E6C" w:rsidRDefault="00302C0B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>Loss of flexibility, grating sensation, swelling, and bone spurs, tenderness</w:t>
            </w:r>
          </w:p>
        </w:tc>
        <w:tc>
          <w:tcPr>
            <w:tcW w:w="1604" w:type="dxa"/>
          </w:tcPr>
          <w:p w14:paraId="1AE01186" w14:textId="5ED96C4F" w:rsidR="003A2703" w:rsidRPr="006B7E6C" w:rsidRDefault="006F61B9" w:rsidP="006B7E6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E6C">
              <w:rPr>
                <w:rFonts w:ascii="Times New Roman" w:hAnsi="Times New Roman" w:cs="Times New Roman"/>
                <w:sz w:val="24"/>
                <w:szCs w:val="24"/>
              </w:rPr>
              <w:t xml:space="preserve"> Paracetamol, opioids, capsaicin cream and steroid injection.</w:t>
            </w:r>
          </w:p>
        </w:tc>
      </w:tr>
    </w:tbl>
    <w:p w14:paraId="7ABD01A2" w14:textId="77777777" w:rsidR="003A2703" w:rsidRPr="006B7E6C" w:rsidRDefault="003A2703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8E4535" w14:textId="77777777" w:rsidR="005B0AD9" w:rsidRPr="006B7E6C" w:rsidRDefault="005B0AD9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12BD8FA" w14:textId="77777777" w:rsidR="005B0AD9" w:rsidRPr="006B7E6C" w:rsidRDefault="005B0AD9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7E2A2E" w14:textId="77777777" w:rsidR="006F369D" w:rsidRPr="006B7E6C" w:rsidRDefault="006F369D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24DDA1" w14:textId="77777777" w:rsidR="006F369D" w:rsidRPr="006B7E6C" w:rsidRDefault="006F369D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2576F2A" w14:textId="77777777" w:rsidR="006F369D" w:rsidRPr="006B7E6C" w:rsidRDefault="006F369D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FC8F3C" w14:textId="77777777" w:rsidR="006B7E6C" w:rsidRDefault="006B7E6C" w:rsidP="006B7E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BE4EF2" w14:textId="65FA0772" w:rsidR="006F369D" w:rsidRPr="006B7E6C" w:rsidRDefault="006F369D" w:rsidP="006B7E6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14:paraId="6A2FCDE7" w14:textId="733C4837" w:rsidR="005B0AD9" w:rsidRPr="006B7E6C" w:rsidRDefault="005B0AD9" w:rsidP="006B7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t>Burmester, G. R., &amp; Pope, J. E. (2017). Novel treatment strategies in rheumatoid arthritis.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The Lancet</w:t>
      </w:r>
      <w:r w:rsidRPr="006B7E6C">
        <w:rPr>
          <w:rFonts w:ascii="Times New Roman" w:hAnsi="Times New Roman" w:cs="Times New Roman"/>
          <w:sz w:val="24"/>
          <w:szCs w:val="24"/>
        </w:rPr>
        <w:t>,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389</w:t>
      </w:r>
      <w:r w:rsidRPr="006B7E6C">
        <w:rPr>
          <w:rFonts w:ascii="Times New Roman" w:hAnsi="Times New Roman" w:cs="Times New Roman"/>
          <w:sz w:val="24"/>
          <w:szCs w:val="24"/>
        </w:rPr>
        <w:t>(10086), 2338-2348.</w:t>
      </w:r>
    </w:p>
    <w:p w14:paraId="46FB0403" w14:textId="2C3331FC" w:rsidR="005B0AD9" w:rsidRPr="006B7E6C" w:rsidRDefault="005B0AD9" w:rsidP="006B7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t>Treanor, J., Keitel, W., &amp; Stephenson, I. (2016). Influenza. In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New Generation Vaccines</w:t>
      </w:r>
      <w:r w:rsidRPr="006B7E6C">
        <w:rPr>
          <w:rFonts w:ascii="Times New Roman" w:hAnsi="Times New Roman" w:cs="Times New Roman"/>
          <w:sz w:val="24"/>
          <w:szCs w:val="24"/>
        </w:rPr>
        <w:t> (pp. 560-584). CRC Press.</w:t>
      </w:r>
    </w:p>
    <w:p w14:paraId="26D5D2EA" w14:textId="79057CD8" w:rsidR="005B0AD9" w:rsidRPr="006B7E6C" w:rsidRDefault="005B0AD9" w:rsidP="006B7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B7E6C">
        <w:rPr>
          <w:rFonts w:ascii="Times New Roman" w:hAnsi="Times New Roman" w:cs="Times New Roman"/>
          <w:sz w:val="24"/>
          <w:szCs w:val="24"/>
        </w:rPr>
        <w:t>Dörner</w:t>
      </w:r>
      <w:proofErr w:type="spellEnd"/>
      <w:r w:rsidRPr="006B7E6C">
        <w:rPr>
          <w:rFonts w:ascii="Times New Roman" w:hAnsi="Times New Roman" w:cs="Times New Roman"/>
          <w:sz w:val="24"/>
          <w:szCs w:val="24"/>
        </w:rPr>
        <w:t>, T., &amp; Furie, R. (2019). Novel paradigms in systemic lupus erythematosus.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The Lancet</w:t>
      </w:r>
      <w:r w:rsidRPr="006B7E6C">
        <w:rPr>
          <w:rFonts w:ascii="Times New Roman" w:hAnsi="Times New Roman" w:cs="Times New Roman"/>
          <w:sz w:val="24"/>
          <w:szCs w:val="24"/>
        </w:rPr>
        <w:t>,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393</w:t>
      </w:r>
      <w:r w:rsidRPr="006B7E6C">
        <w:rPr>
          <w:rFonts w:ascii="Times New Roman" w:hAnsi="Times New Roman" w:cs="Times New Roman"/>
          <w:sz w:val="24"/>
          <w:szCs w:val="24"/>
        </w:rPr>
        <w:t>(10188), 2344-2358.</w:t>
      </w:r>
    </w:p>
    <w:p w14:paraId="74091D17" w14:textId="28F53D6B" w:rsidR="005B0AD9" w:rsidRPr="006B7E6C" w:rsidRDefault="005B0AD9" w:rsidP="006B7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t xml:space="preserve">Kuo, C. F., </w:t>
      </w:r>
      <w:proofErr w:type="spellStart"/>
      <w:r w:rsidRPr="006B7E6C">
        <w:rPr>
          <w:rFonts w:ascii="Times New Roman" w:hAnsi="Times New Roman" w:cs="Times New Roman"/>
          <w:sz w:val="24"/>
          <w:szCs w:val="24"/>
        </w:rPr>
        <w:t>Grainge</w:t>
      </w:r>
      <w:proofErr w:type="spellEnd"/>
      <w:r w:rsidRPr="006B7E6C">
        <w:rPr>
          <w:rFonts w:ascii="Times New Roman" w:hAnsi="Times New Roman" w:cs="Times New Roman"/>
          <w:sz w:val="24"/>
          <w:szCs w:val="24"/>
        </w:rPr>
        <w:t>, M. J., Zhang, W., &amp; Doherty, M. (2015). Global epidemiology of gout: prevalence, incidence and risk factors.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Nature reviews rheumatology</w:t>
      </w:r>
      <w:r w:rsidRPr="006B7E6C">
        <w:rPr>
          <w:rFonts w:ascii="Times New Roman" w:hAnsi="Times New Roman" w:cs="Times New Roman"/>
          <w:sz w:val="24"/>
          <w:szCs w:val="24"/>
        </w:rPr>
        <w:t>,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6B7E6C">
        <w:rPr>
          <w:rFonts w:ascii="Times New Roman" w:hAnsi="Times New Roman" w:cs="Times New Roman"/>
          <w:sz w:val="24"/>
          <w:szCs w:val="24"/>
        </w:rPr>
        <w:t>(11), 649.</w:t>
      </w:r>
    </w:p>
    <w:p w14:paraId="5AC920FC" w14:textId="263B5B29" w:rsidR="005B0AD9" w:rsidRPr="006B7E6C" w:rsidRDefault="005B0AD9" w:rsidP="006B7E6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B7E6C">
        <w:rPr>
          <w:rFonts w:ascii="Times New Roman" w:hAnsi="Times New Roman" w:cs="Times New Roman"/>
          <w:sz w:val="24"/>
          <w:szCs w:val="24"/>
        </w:rPr>
        <w:t xml:space="preserve">Glyn-Jones, S., Palmer, A. J. R., Agricola, R., Price, A. J., Vincent, T. L., </w:t>
      </w:r>
      <w:proofErr w:type="spellStart"/>
      <w:r w:rsidRPr="006B7E6C">
        <w:rPr>
          <w:rFonts w:ascii="Times New Roman" w:hAnsi="Times New Roman" w:cs="Times New Roman"/>
          <w:sz w:val="24"/>
          <w:szCs w:val="24"/>
        </w:rPr>
        <w:t>Weinans</w:t>
      </w:r>
      <w:proofErr w:type="spellEnd"/>
      <w:r w:rsidRPr="006B7E6C">
        <w:rPr>
          <w:rFonts w:ascii="Times New Roman" w:hAnsi="Times New Roman" w:cs="Times New Roman"/>
          <w:sz w:val="24"/>
          <w:szCs w:val="24"/>
        </w:rPr>
        <w:t xml:space="preserve">, H., &amp; </w:t>
      </w:r>
      <w:proofErr w:type="spellStart"/>
      <w:r w:rsidRPr="006B7E6C">
        <w:rPr>
          <w:rFonts w:ascii="Times New Roman" w:hAnsi="Times New Roman" w:cs="Times New Roman"/>
          <w:sz w:val="24"/>
          <w:szCs w:val="24"/>
        </w:rPr>
        <w:t>Carr</w:t>
      </w:r>
      <w:proofErr w:type="spellEnd"/>
      <w:r w:rsidRPr="006B7E6C">
        <w:rPr>
          <w:rFonts w:ascii="Times New Roman" w:hAnsi="Times New Roman" w:cs="Times New Roman"/>
          <w:sz w:val="24"/>
          <w:szCs w:val="24"/>
        </w:rPr>
        <w:t>, A. J. (2015). Osteoarthritis.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The Lancet</w:t>
      </w:r>
      <w:r w:rsidRPr="006B7E6C">
        <w:rPr>
          <w:rFonts w:ascii="Times New Roman" w:hAnsi="Times New Roman" w:cs="Times New Roman"/>
          <w:sz w:val="24"/>
          <w:szCs w:val="24"/>
        </w:rPr>
        <w:t>, </w:t>
      </w:r>
      <w:r w:rsidRPr="006B7E6C">
        <w:rPr>
          <w:rFonts w:ascii="Times New Roman" w:hAnsi="Times New Roman" w:cs="Times New Roman"/>
          <w:i/>
          <w:iCs/>
          <w:sz w:val="24"/>
          <w:szCs w:val="24"/>
        </w:rPr>
        <w:t>386</w:t>
      </w:r>
      <w:r w:rsidRPr="006B7E6C">
        <w:rPr>
          <w:rFonts w:ascii="Times New Roman" w:hAnsi="Times New Roman" w:cs="Times New Roman"/>
          <w:sz w:val="24"/>
          <w:szCs w:val="24"/>
        </w:rPr>
        <w:t>(9991), 376-387.</w:t>
      </w:r>
    </w:p>
    <w:sectPr w:rsidR="005B0AD9" w:rsidRPr="006B7E6C" w:rsidSect="006B7E6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57B59" w14:textId="77777777" w:rsidR="00E86146" w:rsidRDefault="00E86146" w:rsidP="000E0072">
      <w:pPr>
        <w:spacing w:after="0" w:line="240" w:lineRule="auto"/>
      </w:pPr>
      <w:r>
        <w:separator/>
      </w:r>
    </w:p>
  </w:endnote>
  <w:endnote w:type="continuationSeparator" w:id="0">
    <w:p w14:paraId="5ABC0C44" w14:textId="77777777" w:rsidR="00E86146" w:rsidRDefault="00E86146" w:rsidP="000E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25F2" w14:textId="77777777" w:rsidR="00E86146" w:rsidRDefault="00E86146" w:rsidP="000E0072">
      <w:pPr>
        <w:spacing w:after="0" w:line="240" w:lineRule="auto"/>
      </w:pPr>
      <w:r>
        <w:separator/>
      </w:r>
    </w:p>
  </w:footnote>
  <w:footnote w:type="continuationSeparator" w:id="0">
    <w:p w14:paraId="743FB04B" w14:textId="77777777" w:rsidR="00E86146" w:rsidRDefault="00E86146" w:rsidP="000E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430144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3A4F46" w14:textId="620CA56F" w:rsidR="006B7E6C" w:rsidRPr="006B7E6C" w:rsidRDefault="006B7E6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7E6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7E6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B7E6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B7E6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B7E6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927A79C" w14:textId="77777777" w:rsidR="006B7E6C" w:rsidRPr="006B7E6C" w:rsidRDefault="006B7E6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03"/>
    <w:rsid w:val="000E0072"/>
    <w:rsid w:val="00302C0B"/>
    <w:rsid w:val="003958CB"/>
    <w:rsid w:val="003A2703"/>
    <w:rsid w:val="003A584D"/>
    <w:rsid w:val="005B0AD9"/>
    <w:rsid w:val="00671797"/>
    <w:rsid w:val="006B7E6C"/>
    <w:rsid w:val="006F369D"/>
    <w:rsid w:val="006F61B9"/>
    <w:rsid w:val="007F52A4"/>
    <w:rsid w:val="00814BC9"/>
    <w:rsid w:val="0092763F"/>
    <w:rsid w:val="00927B4D"/>
    <w:rsid w:val="00B47D5A"/>
    <w:rsid w:val="00CF72CC"/>
    <w:rsid w:val="00E86146"/>
    <w:rsid w:val="00F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2BF4"/>
  <w15:chartTrackingRefBased/>
  <w15:docId w15:val="{72FCC76B-4B4F-45FE-9863-92051200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72"/>
  </w:style>
  <w:style w:type="paragraph" w:styleId="Footer">
    <w:name w:val="footer"/>
    <w:basedOn w:val="Normal"/>
    <w:link w:val="FooterChar"/>
    <w:uiPriority w:val="99"/>
    <w:unhideWhenUsed/>
    <w:rsid w:val="000E0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Kanyi</dc:creator>
  <cp:keywords/>
  <dc:description/>
  <cp:lastModifiedBy>Joseph Kanyi</cp:lastModifiedBy>
  <cp:revision>8</cp:revision>
  <dcterms:created xsi:type="dcterms:W3CDTF">2021-06-04T13:35:00Z</dcterms:created>
  <dcterms:modified xsi:type="dcterms:W3CDTF">2021-06-04T19:01:00Z</dcterms:modified>
</cp:coreProperties>
</file>