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B52" w:rsidRPr="002C6B52" w:rsidRDefault="002C6B52" w:rsidP="002C6B52">
      <w:pPr>
        <w:spacing w:line="480" w:lineRule="auto"/>
        <w:ind w:firstLine="720"/>
        <w:jc w:val="center"/>
        <w:rPr>
          <w:rFonts w:ascii="Arial" w:hAnsi="Arial" w:cs="Arial"/>
          <w:b/>
          <w:sz w:val="24"/>
          <w:szCs w:val="24"/>
        </w:rPr>
      </w:pPr>
      <w:r w:rsidRPr="002C6B52">
        <w:rPr>
          <w:rFonts w:ascii="Arial" w:hAnsi="Arial" w:cs="Arial"/>
          <w:b/>
          <w:sz w:val="24"/>
          <w:szCs w:val="24"/>
        </w:rPr>
        <w:t>Country’s Desirability</w:t>
      </w:r>
    </w:p>
    <w:p w:rsidR="00A35955" w:rsidRPr="007C10D3" w:rsidRDefault="00A35955" w:rsidP="007C10D3">
      <w:pPr>
        <w:spacing w:line="480" w:lineRule="auto"/>
        <w:ind w:firstLine="720"/>
        <w:rPr>
          <w:rFonts w:ascii="Arial" w:hAnsi="Arial" w:cs="Arial"/>
          <w:sz w:val="24"/>
          <w:szCs w:val="24"/>
        </w:rPr>
      </w:pPr>
      <w:r w:rsidRPr="007C10D3">
        <w:rPr>
          <w:rFonts w:ascii="Arial" w:hAnsi="Arial" w:cs="Arial"/>
          <w:sz w:val="24"/>
          <w:szCs w:val="24"/>
        </w:rPr>
        <w:t>Desirability in a c</w:t>
      </w:r>
      <w:r w:rsidR="002C6B52">
        <w:rPr>
          <w:rFonts w:ascii="Arial" w:hAnsi="Arial" w:cs="Arial"/>
          <w:sz w:val="24"/>
          <w:szCs w:val="24"/>
        </w:rPr>
        <w:t xml:space="preserve">ountry is the extent to which the </w:t>
      </w:r>
      <w:r w:rsidRPr="007C10D3">
        <w:rPr>
          <w:rFonts w:ascii="Arial" w:hAnsi="Arial" w:cs="Arial"/>
          <w:sz w:val="24"/>
          <w:szCs w:val="24"/>
        </w:rPr>
        <w:t>country is attracted to ideas of regional and global trade agreements. Several factors contribute to a cou</w:t>
      </w:r>
      <w:r w:rsidR="002C6B52">
        <w:rPr>
          <w:rFonts w:ascii="Arial" w:hAnsi="Arial" w:cs="Arial"/>
          <w:sz w:val="24"/>
          <w:szCs w:val="24"/>
        </w:rPr>
        <w:t>ntry's desirability, which make</w:t>
      </w:r>
      <w:r w:rsidRPr="007C10D3">
        <w:rPr>
          <w:rFonts w:ascii="Arial" w:hAnsi="Arial" w:cs="Arial"/>
          <w:sz w:val="24"/>
          <w:szCs w:val="24"/>
        </w:rPr>
        <w:t xml:space="preserve"> countries enter into regional trade agreements. Regional trade agreements encourage the movement of goods and services freely across member countries but with some internal and external rules to follow. The agreements are between countries in specific regions. The countries involved in regional trade agreements have common economic goals, similar</w:t>
      </w:r>
      <w:r w:rsidR="00E878DD" w:rsidRPr="007C10D3">
        <w:rPr>
          <w:rFonts w:ascii="Arial" w:hAnsi="Arial" w:cs="Arial"/>
          <w:sz w:val="24"/>
          <w:szCs w:val="24"/>
        </w:rPr>
        <w:t xml:space="preserve"> cultures, and the same history (Amadeo 2). </w:t>
      </w:r>
      <w:r w:rsidRPr="007C10D3">
        <w:rPr>
          <w:rFonts w:ascii="Arial" w:hAnsi="Arial" w:cs="Arial"/>
          <w:sz w:val="24"/>
          <w:szCs w:val="24"/>
        </w:rPr>
        <w:t>Therefore it is hard for countries that are very diverse to have such agreements being enforced. The regional trade agreements have notable</w:t>
      </w:r>
      <w:r w:rsidR="002C6B52">
        <w:rPr>
          <w:rFonts w:ascii="Arial" w:hAnsi="Arial" w:cs="Arial"/>
          <w:sz w:val="24"/>
          <w:szCs w:val="24"/>
        </w:rPr>
        <w:t xml:space="preserve"> aspects</w:t>
      </w:r>
      <w:r w:rsidRPr="007C10D3">
        <w:rPr>
          <w:rFonts w:ascii="Arial" w:hAnsi="Arial" w:cs="Arial"/>
          <w:sz w:val="24"/>
          <w:szCs w:val="24"/>
        </w:rPr>
        <w:t>, including an increase in the volume of trade, boosting economic growth, and availability of va</w:t>
      </w:r>
      <w:r w:rsidR="00E878DD" w:rsidRPr="007C10D3">
        <w:rPr>
          <w:rFonts w:ascii="Arial" w:hAnsi="Arial" w:cs="Arial"/>
          <w:sz w:val="24"/>
          <w:szCs w:val="24"/>
        </w:rPr>
        <w:t>rious goods, which are quality (Amade</w:t>
      </w:r>
      <w:r w:rsidR="00DD39D2" w:rsidRPr="007C10D3">
        <w:rPr>
          <w:rFonts w:ascii="Arial" w:hAnsi="Arial" w:cs="Arial"/>
          <w:sz w:val="24"/>
          <w:szCs w:val="24"/>
        </w:rPr>
        <w:t>o 4</w:t>
      </w:r>
      <w:r w:rsidR="00E878DD" w:rsidRPr="007C10D3">
        <w:rPr>
          <w:rFonts w:ascii="Arial" w:hAnsi="Arial" w:cs="Arial"/>
          <w:sz w:val="24"/>
          <w:szCs w:val="24"/>
        </w:rPr>
        <w:t>).</w:t>
      </w:r>
      <w:r w:rsidRPr="007C10D3">
        <w:rPr>
          <w:rFonts w:ascii="Arial" w:hAnsi="Arial" w:cs="Arial"/>
          <w:sz w:val="24"/>
          <w:szCs w:val="24"/>
        </w:rPr>
        <w:t>Notably, the United States has free trade agreements in force with close to 20 countries. The paper focuses on two agreements North America Free Trade Agreement (NAFTA) and Mercosur.</w:t>
      </w:r>
    </w:p>
    <w:p w:rsidR="00A35955" w:rsidRPr="007C10D3" w:rsidRDefault="00E878DD" w:rsidP="007C10D3">
      <w:pPr>
        <w:spacing w:line="480" w:lineRule="auto"/>
        <w:ind w:firstLine="720"/>
        <w:rPr>
          <w:rFonts w:ascii="Arial" w:hAnsi="Arial" w:cs="Arial"/>
          <w:sz w:val="24"/>
          <w:szCs w:val="24"/>
        </w:rPr>
      </w:pPr>
      <w:r w:rsidRPr="007C10D3">
        <w:rPr>
          <w:rFonts w:ascii="Arial" w:hAnsi="Arial" w:cs="Arial"/>
          <w:sz w:val="24"/>
          <w:szCs w:val="24"/>
        </w:rPr>
        <w:t>NAFTA bloc</w:t>
      </w:r>
      <w:r w:rsidR="002C6B52">
        <w:rPr>
          <w:rFonts w:ascii="Arial" w:hAnsi="Arial" w:cs="Arial"/>
          <w:sz w:val="24"/>
          <w:szCs w:val="24"/>
        </w:rPr>
        <w:t xml:space="preserve"> comprises</w:t>
      </w:r>
      <w:r w:rsidR="00A35955" w:rsidRPr="007C10D3">
        <w:rPr>
          <w:rFonts w:ascii="Arial" w:hAnsi="Arial" w:cs="Arial"/>
          <w:sz w:val="24"/>
          <w:szCs w:val="24"/>
        </w:rPr>
        <w:t xml:space="preserve"> the United States, Mexico, and Canada. It is one of the largest free trade </w:t>
      </w:r>
      <w:r w:rsidR="0051253D" w:rsidRPr="007C10D3">
        <w:rPr>
          <w:rFonts w:ascii="Arial" w:hAnsi="Arial" w:cs="Arial"/>
          <w:sz w:val="24"/>
          <w:szCs w:val="24"/>
        </w:rPr>
        <w:t>agreements</w:t>
      </w:r>
      <w:r w:rsidR="00A35955" w:rsidRPr="007C10D3">
        <w:rPr>
          <w:rFonts w:ascii="Arial" w:hAnsi="Arial" w:cs="Arial"/>
          <w:sz w:val="24"/>
          <w:szCs w:val="24"/>
        </w:rPr>
        <w:t xml:space="preserve"> in the world which was established in 1994. It was formed through a treaty that agreed to remove tar</w:t>
      </w:r>
      <w:r w:rsidRPr="007C10D3">
        <w:rPr>
          <w:rFonts w:ascii="Arial" w:hAnsi="Arial" w:cs="Arial"/>
          <w:sz w:val="24"/>
          <w:szCs w:val="24"/>
        </w:rPr>
        <w:t>iffs among the member countries (Amadeo 7).</w:t>
      </w:r>
      <w:r w:rsidR="00A35955" w:rsidRPr="007C10D3">
        <w:rPr>
          <w:rFonts w:ascii="Arial" w:hAnsi="Arial" w:cs="Arial"/>
          <w:sz w:val="24"/>
          <w:szCs w:val="24"/>
        </w:rPr>
        <w:t xml:space="preserve"> First, the trade agreement has favored the investors from member nations whereby they are given better and fair treatment than foreign</w:t>
      </w:r>
      <w:r w:rsidR="002C6B52">
        <w:rPr>
          <w:rFonts w:ascii="Arial" w:hAnsi="Arial" w:cs="Arial"/>
          <w:sz w:val="24"/>
          <w:szCs w:val="24"/>
        </w:rPr>
        <w:t>ers</w:t>
      </w:r>
      <w:r w:rsidR="00A35955" w:rsidRPr="007C10D3">
        <w:rPr>
          <w:rFonts w:ascii="Arial" w:hAnsi="Arial" w:cs="Arial"/>
          <w:sz w:val="24"/>
          <w:szCs w:val="24"/>
        </w:rPr>
        <w:t>. Secondly, the participating countries have eased many tariffs on imports, and consequently, most foreign goods became less expensive. In order to waive tariffs, exporters had to get a certificate, which meant good</w:t>
      </w:r>
      <w:r w:rsidR="002C6B52">
        <w:rPr>
          <w:rFonts w:ascii="Arial" w:hAnsi="Arial" w:cs="Arial"/>
          <w:sz w:val="24"/>
          <w:szCs w:val="24"/>
        </w:rPr>
        <w:t>s</w:t>
      </w:r>
      <w:r w:rsidR="00A35955" w:rsidRPr="007C10D3">
        <w:rPr>
          <w:rFonts w:ascii="Arial" w:hAnsi="Arial" w:cs="Arial"/>
          <w:sz w:val="24"/>
          <w:szCs w:val="24"/>
        </w:rPr>
        <w:t xml:space="preserve"> had to originate from the members of NAFTA. Trade disputes among members were resolved amicably, and this trade protection applied to investors too. Patent </w:t>
      </w:r>
      <w:r w:rsidR="00A35955" w:rsidRPr="007C10D3">
        <w:rPr>
          <w:rFonts w:ascii="Arial" w:hAnsi="Arial" w:cs="Arial"/>
          <w:sz w:val="24"/>
          <w:szCs w:val="24"/>
        </w:rPr>
        <w:lastRenderedPageBreak/>
        <w:t>copyrights and trademark were respected as a requirement not to interfere with free trade, and finally, the movement of investo</w:t>
      </w:r>
      <w:r w:rsidR="00DD39D2" w:rsidRPr="007C10D3">
        <w:rPr>
          <w:rFonts w:ascii="Arial" w:hAnsi="Arial" w:cs="Arial"/>
          <w:sz w:val="24"/>
          <w:szCs w:val="24"/>
        </w:rPr>
        <w:t xml:space="preserve">rs </w:t>
      </w:r>
      <w:r w:rsidR="002C6B52">
        <w:rPr>
          <w:rFonts w:ascii="Arial" w:hAnsi="Arial" w:cs="Arial"/>
          <w:sz w:val="24"/>
          <w:szCs w:val="24"/>
        </w:rPr>
        <w:t>in the countries was</w:t>
      </w:r>
      <w:r w:rsidR="00DD39D2" w:rsidRPr="007C10D3">
        <w:rPr>
          <w:rFonts w:ascii="Arial" w:hAnsi="Arial" w:cs="Arial"/>
          <w:sz w:val="24"/>
          <w:szCs w:val="24"/>
        </w:rPr>
        <w:t xml:space="preserve"> easy (Amadeo 7).</w:t>
      </w:r>
    </w:p>
    <w:p w:rsidR="00A35955" w:rsidRPr="007C10D3" w:rsidRDefault="00A35955" w:rsidP="007C10D3">
      <w:pPr>
        <w:spacing w:before="240" w:line="480" w:lineRule="auto"/>
        <w:ind w:firstLine="720"/>
        <w:rPr>
          <w:rFonts w:ascii="Arial" w:hAnsi="Arial" w:cs="Arial"/>
          <w:sz w:val="24"/>
          <w:szCs w:val="24"/>
        </w:rPr>
      </w:pPr>
      <w:r w:rsidRPr="007C10D3">
        <w:rPr>
          <w:rFonts w:ascii="Arial" w:hAnsi="Arial" w:cs="Arial"/>
          <w:sz w:val="24"/>
          <w:szCs w:val="24"/>
        </w:rPr>
        <w:t xml:space="preserve">However, in an in-depth look into NAFTA's status, some facts reveal the trade agreements affected the three participating countries. The deal's main agreement was to make the member countries more competitive, and arguably, it has achieved success </w:t>
      </w:r>
      <w:bookmarkStart w:id="0" w:name="_GoBack"/>
      <w:bookmarkEnd w:id="0"/>
      <w:r w:rsidR="002C6B52">
        <w:rPr>
          <w:rFonts w:ascii="Arial" w:hAnsi="Arial" w:cs="Arial"/>
          <w:sz w:val="24"/>
          <w:szCs w:val="24"/>
        </w:rPr>
        <w:t xml:space="preserve">on its mission. Currently, </w:t>
      </w:r>
      <w:r w:rsidRPr="007C10D3">
        <w:rPr>
          <w:rFonts w:ascii="Arial" w:hAnsi="Arial" w:cs="Arial"/>
          <w:sz w:val="24"/>
          <w:szCs w:val="24"/>
        </w:rPr>
        <w:t>Trump</w:t>
      </w:r>
      <w:r w:rsidR="002C6B52">
        <w:rPr>
          <w:rFonts w:ascii="Arial" w:hAnsi="Arial" w:cs="Arial"/>
          <w:sz w:val="24"/>
          <w:szCs w:val="24"/>
        </w:rPr>
        <w:t>’s</w:t>
      </w:r>
      <w:r w:rsidRPr="007C10D3">
        <w:rPr>
          <w:rFonts w:ascii="Arial" w:hAnsi="Arial" w:cs="Arial"/>
          <w:sz w:val="24"/>
          <w:szCs w:val="24"/>
        </w:rPr>
        <w:t xml:space="preserve"> administration seeks to make six key changes to the agreement. The main aim is to boost Americans' bargaining power through bilateral agreements, which would see them cut value-added tax on manufactured cars from Mexico. The pros and cons of NAFTA depend on which side of the agreements has been affected. Economic growth has been boosted with goods available at lower prices. Notably, this has been contributed by the fact that the cost of production is lowered. Even though there are trade deficits due to imports, on comparative advantage on the US side, the other countries have increased their imports. NAFTA's cons are evident by millions of jobs destroyed because manufacturers are taking advantage of lower labor costs from Mexico. Besides, there is a reference to NAFTA and how the agreements fit in the context of America whenever there are trade</w:t>
      </w:r>
      <w:r w:rsidR="00E878DD" w:rsidRPr="007C10D3">
        <w:rPr>
          <w:rFonts w:ascii="Arial" w:hAnsi="Arial" w:cs="Arial"/>
          <w:sz w:val="24"/>
          <w:szCs w:val="24"/>
        </w:rPr>
        <w:t xml:space="preserve"> agreements (Amadeo 3)</w:t>
      </w:r>
    </w:p>
    <w:p w:rsidR="00A35955" w:rsidRPr="007C10D3" w:rsidRDefault="00A35955" w:rsidP="007C10D3">
      <w:pPr>
        <w:spacing w:line="480" w:lineRule="auto"/>
        <w:ind w:firstLine="720"/>
        <w:rPr>
          <w:rFonts w:ascii="Arial" w:hAnsi="Arial" w:cs="Arial"/>
          <w:sz w:val="24"/>
          <w:szCs w:val="24"/>
        </w:rPr>
      </w:pPr>
      <w:r w:rsidRPr="007C10D3">
        <w:rPr>
          <w:rFonts w:ascii="Arial" w:hAnsi="Arial" w:cs="Arial"/>
          <w:sz w:val="24"/>
          <w:szCs w:val="24"/>
        </w:rPr>
        <w:t>Mercosur, a trade block which is political and economic, members include Argentina Brazil Paraguay Venezuela and Uruguay. It was created in the 1990s at a time when Argentina and Brazil were seeking to imp</w:t>
      </w:r>
      <w:r w:rsidR="00E878DD" w:rsidRPr="007C10D3">
        <w:rPr>
          <w:rFonts w:ascii="Arial" w:hAnsi="Arial" w:cs="Arial"/>
          <w:sz w:val="24"/>
          <w:szCs w:val="24"/>
        </w:rPr>
        <w:t>rove relations and end rivalry (Claire 4).</w:t>
      </w:r>
      <w:r w:rsidRPr="007C10D3">
        <w:rPr>
          <w:rFonts w:ascii="Arial" w:hAnsi="Arial" w:cs="Arial"/>
          <w:sz w:val="24"/>
          <w:szCs w:val="24"/>
        </w:rPr>
        <w:t xml:space="preserve">Overall it was a customs union with a political side evident.  </w:t>
      </w:r>
      <w:r w:rsidR="0051253D" w:rsidRPr="007C10D3">
        <w:rPr>
          <w:rFonts w:ascii="Arial" w:hAnsi="Arial" w:cs="Arial"/>
          <w:sz w:val="24"/>
          <w:szCs w:val="24"/>
        </w:rPr>
        <w:t>Initially, a treaty that allowed the movement of goods and services freely and other factors of producti</w:t>
      </w:r>
      <w:r w:rsidR="0051253D">
        <w:rPr>
          <w:rFonts w:ascii="Arial" w:hAnsi="Arial" w:cs="Arial"/>
          <w:sz w:val="24"/>
          <w:szCs w:val="24"/>
        </w:rPr>
        <w:t>on between the two countries were</w:t>
      </w:r>
      <w:r w:rsidR="0051253D" w:rsidRPr="007C10D3">
        <w:rPr>
          <w:rFonts w:ascii="Arial" w:hAnsi="Arial" w:cs="Arial"/>
          <w:sz w:val="24"/>
          <w:szCs w:val="24"/>
        </w:rPr>
        <w:t xml:space="preserve"> established. </w:t>
      </w:r>
      <w:r w:rsidRPr="007C10D3">
        <w:rPr>
          <w:rFonts w:ascii="Arial" w:hAnsi="Arial" w:cs="Arial"/>
          <w:sz w:val="24"/>
          <w:szCs w:val="24"/>
        </w:rPr>
        <w:t xml:space="preserve">It called for eliminating customs duties on certain imports and adopting common trade policies toward outside countries and the </w:t>
      </w:r>
      <w:r w:rsidRPr="007C10D3">
        <w:rPr>
          <w:rFonts w:ascii="Arial" w:hAnsi="Arial" w:cs="Arial"/>
          <w:sz w:val="24"/>
          <w:szCs w:val="24"/>
        </w:rPr>
        <w:lastRenderedPageBreak/>
        <w:t xml:space="preserve">bloc. Although it claimed the bloc had prevented its members from other free agreements with countries no within Latin America. There are notable cracks in its membership, with some members being suspended on claims that are motivated on political grounds. These are just some of the notable economic and political fractures in the block. However, it has achieved economic cooperation agreements with remarkable trade negotiations with the European Union, although they stalled in preceding years. Currently, there have been efforts to revive and revise trade agreements. </w:t>
      </w:r>
      <w:r w:rsidR="0051253D" w:rsidRPr="007C10D3">
        <w:rPr>
          <w:rFonts w:ascii="Arial" w:hAnsi="Arial" w:cs="Arial"/>
          <w:sz w:val="24"/>
          <w:szCs w:val="24"/>
        </w:rPr>
        <w:t>Essential partners Braz</w:t>
      </w:r>
      <w:r w:rsidR="0051253D">
        <w:rPr>
          <w:rFonts w:ascii="Arial" w:hAnsi="Arial" w:cs="Arial"/>
          <w:sz w:val="24"/>
          <w:szCs w:val="24"/>
        </w:rPr>
        <w:t>il and Argentina will remain fundamental</w:t>
      </w:r>
      <w:r w:rsidR="0051253D" w:rsidRPr="007C10D3">
        <w:rPr>
          <w:rFonts w:ascii="Arial" w:hAnsi="Arial" w:cs="Arial"/>
          <w:sz w:val="24"/>
          <w:szCs w:val="24"/>
        </w:rPr>
        <w:t xml:space="preserve"> to the block's future based on their decisions (Claire 4).</w:t>
      </w:r>
    </w:p>
    <w:p w:rsidR="00A35955" w:rsidRPr="007C10D3" w:rsidRDefault="00A35955" w:rsidP="007C10D3">
      <w:pPr>
        <w:spacing w:line="480" w:lineRule="auto"/>
        <w:ind w:firstLine="720"/>
        <w:rPr>
          <w:rFonts w:ascii="Arial" w:hAnsi="Arial" w:cs="Arial"/>
          <w:sz w:val="24"/>
          <w:szCs w:val="24"/>
        </w:rPr>
      </w:pPr>
      <w:r w:rsidRPr="007C10D3">
        <w:rPr>
          <w:rFonts w:ascii="Arial" w:hAnsi="Arial" w:cs="Arial"/>
          <w:sz w:val="24"/>
          <w:szCs w:val="24"/>
        </w:rPr>
        <w:t>In conclusion, trade agreements have allowed the movement of goods and services freely, and other factors of production between the two countries were established. It called for the elimination of customs duties on certain imports and the adoption of common trade policies. Economic and political factors contribute to desirability in a country. Free trade agreements seek to complement each other and improve regions' competitiveness, as evident in NAFTA and Mercosur member countries. Finally, most of the countries entering such trade agreements have common cultural history and economic goals.</w:t>
      </w:r>
    </w:p>
    <w:p w:rsidR="00BA7B31" w:rsidRPr="007C10D3" w:rsidRDefault="00BA7B31" w:rsidP="007C10D3">
      <w:pPr>
        <w:spacing w:line="480" w:lineRule="auto"/>
        <w:rPr>
          <w:rFonts w:ascii="Arial" w:hAnsi="Arial" w:cs="Arial"/>
          <w:sz w:val="24"/>
          <w:szCs w:val="24"/>
        </w:rPr>
      </w:pPr>
    </w:p>
    <w:p w:rsidR="00A35955" w:rsidRPr="007C10D3" w:rsidRDefault="00A35955" w:rsidP="007C10D3">
      <w:pPr>
        <w:spacing w:line="480" w:lineRule="auto"/>
        <w:rPr>
          <w:rFonts w:ascii="Arial" w:hAnsi="Arial" w:cs="Arial"/>
          <w:sz w:val="24"/>
          <w:szCs w:val="24"/>
        </w:rPr>
      </w:pPr>
    </w:p>
    <w:p w:rsidR="00A35955" w:rsidRPr="007C10D3" w:rsidRDefault="00A35955" w:rsidP="007C10D3">
      <w:pPr>
        <w:spacing w:line="480" w:lineRule="auto"/>
        <w:rPr>
          <w:rFonts w:ascii="Arial" w:hAnsi="Arial" w:cs="Arial"/>
          <w:sz w:val="24"/>
          <w:szCs w:val="24"/>
        </w:rPr>
      </w:pPr>
    </w:p>
    <w:p w:rsidR="00A35955" w:rsidRPr="007C10D3" w:rsidRDefault="00A35955" w:rsidP="007C10D3">
      <w:pPr>
        <w:spacing w:line="480" w:lineRule="auto"/>
        <w:rPr>
          <w:rFonts w:ascii="Arial" w:hAnsi="Arial" w:cs="Arial"/>
          <w:sz w:val="24"/>
          <w:szCs w:val="24"/>
        </w:rPr>
      </w:pPr>
    </w:p>
    <w:p w:rsidR="00A35955" w:rsidRPr="007C10D3" w:rsidRDefault="00A35955" w:rsidP="007C10D3">
      <w:pPr>
        <w:spacing w:line="480" w:lineRule="auto"/>
        <w:rPr>
          <w:rFonts w:ascii="Arial" w:hAnsi="Arial" w:cs="Arial"/>
          <w:sz w:val="24"/>
          <w:szCs w:val="24"/>
        </w:rPr>
      </w:pPr>
    </w:p>
    <w:p w:rsidR="00A35955" w:rsidRPr="007C10D3" w:rsidRDefault="00A35955" w:rsidP="007C10D3">
      <w:pPr>
        <w:spacing w:line="480" w:lineRule="auto"/>
        <w:jc w:val="center"/>
        <w:rPr>
          <w:rFonts w:ascii="Arial" w:hAnsi="Arial" w:cs="Arial"/>
          <w:sz w:val="24"/>
          <w:szCs w:val="24"/>
        </w:rPr>
      </w:pPr>
      <w:r w:rsidRPr="007C10D3">
        <w:rPr>
          <w:rFonts w:ascii="Arial" w:hAnsi="Arial" w:cs="Arial"/>
          <w:sz w:val="24"/>
          <w:szCs w:val="24"/>
        </w:rPr>
        <w:lastRenderedPageBreak/>
        <w:t>Works cited</w:t>
      </w:r>
    </w:p>
    <w:p w:rsidR="00A35955" w:rsidRPr="007C10D3" w:rsidRDefault="00A35955" w:rsidP="007C10D3">
      <w:pPr>
        <w:spacing w:line="480" w:lineRule="auto"/>
        <w:ind w:left="720" w:hanging="720"/>
        <w:rPr>
          <w:rFonts w:ascii="Arial" w:hAnsi="Arial" w:cs="Arial"/>
          <w:sz w:val="24"/>
          <w:szCs w:val="24"/>
        </w:rPr>
      </w:pPr>
      <w:r w:rsidRPr="007C10D3">
        <w:rPr>
          <w:rFonts w:ascii="Arial" w:hAnsi="Arial" w:cs="Arial"/>
          <w:sz w:val="24"/>
          <w:szCs w:val="24"/>
        </w:rPr>
        <w:t xml:space="preserve">Amadeo, Kimberly. US Regional Trade </w:t>
      </w:r>
      <w:r w:rsidR="00F14991" w:rsidRPr="007C10D3">
        <w:rPr>
          <w:rFonts w:ascii="Arial" w:hAnsi="Arial" w:cs="Arial"/>
          <w:sz w:val="24"/>
          <w:szCs w:val="24"/>
        </w:rPr>
        <w:t xml:space="preserve">Agreements. </w:t>
      </w:r>
      <w:r w:rsidR="00F14991" w:rsidRPr="007C10D3">
        <w:rPr>
          <w:rFonts w:ascii="Arial" w:hAnsi="Arial" w:cs="Arial"/>
          <w:i/>
          <w:sz w:val="24"/>
          <w:szCs w:val="24"/>
        </w:rPr>
        <w:t>the balance</w:t>
      </w:r>
      <w:r w:rsidR="00F14991" w:rsidRPr="007C10D3">
        <w:rPr>
          <w:rFonts w:ascii="Arial" w:hAnsi="Arial" w:cs="Arial"/>
          <w:sz w:val="24"/>
          <w:szCs w:val="24"/>
        </w:rPr>
        <w:t xml:space="preserve">. 2019:2. Retrieved: </w:t>
      </w:r>
      <w:hyperlink r:id="rId6" w:history="1">
        <w:r w:rsidR="00F14991" w:rsidRPr="007C10D3">
          <w:rPr>
            <w:rStyle w:val="Hyperlink"/>
            <w:rFonts w:ascii="Arial" w:hAnsi="Arial" w:cs="Arial"/>
            <w:sz w:val="24"/>
            <w:szCs w:val="24"/>
          </w:rPr>
          <w:t>https://www.thebalance.com/u-s-regional-trade-agreements-330627</w:t>
        </w:r>
      </w:hyperlink>
    </w:p>
    <w:p w:rsidR="00F14991" w:rsidRPr="007C10D3" w:rsidRDefault="00F14991" w:rsidP="007C10D3">
      <w:pPr>
        <w:spacing w:line="480" w:lineRule="auto"/>
        <w:ind w:left="720" w:hanging="720"/>
        <w:rPr>
          <w:rFonts w:ascii="Arial" w:hAnsi="Arial" w:cs="Arial"/>
          <w:sz w:val="24"/>
          <w:szCs w:val="24"/>
        </w:rPr>
      </w:pPr>
      <w:r w:rsidRPr="007C10D3">
        <w:rPr>
          <w:rFonts w:ascii="Arial" w:hAnsi="Arial" w:cs="Arial"/>
          <w:sz w:val="24"/>
          <w:szCs w:val="24"/>
        </w:rPr>
        <w:t>Claire Felter, Daanielle Renwick, &amp; Andrew Chatzky. Mercosur: South America’s Fractious Trade Bloc.2019:</w:t>
      </w:r>
      <w:r w:rsidR="007E340E" w:rsidRPr="007C10D3">
        <w:rPr>
          <w:rFonts w:ascii="Arial" w:hAnsi="Arial" w:cs="Arial"/>
          <w:sz w:val="24"/>
          <w:szCs w:val="24"/>
        </w:rPr>
        <w:t xml:space="preserve">4. Retrieved: </w:t>
      </w:r>
      <w:hyperlink r:id="rId7" w:history="1">
        <w:r w:rsidR="007E340E" w:rsidRPr="007C10D3">
          <w:rPr>
            <w:rStyle w:val="Hyperlink"/>
            <w:rFonts w:ascii="Arial" w:hAnsi="Arial" w:cs="Arial"/>
            <w:sz w:val="24"/>
            <w:szCs w:val="24"/>
          </w:rPr>
          <w:t>https://www.cfr.org/backgrounder/mercosur-south-americas-fractious-trade-bloc</w:t>
        </w:r>
      </w:hyperlink>
    </w:p>
    <w:p w:rsidR="007E340E" w:rsidRPr="007C10D3" w:rsidRDefault="007E340E" w:rsidP="007C10D3">
      <w:pPr>
        <w:spacing w:line="480" w:lineRule="auto"/>
        <w:ind w:left="720" w:hanging="720"/>
        <w:rPr>
          <w:rFonts w:ascii="Arial" w:hAnsi="Arial" w:cs="Arial"/>
          <w:sz w:val="24"/>
          <w:szCs w:val="24"/>
        </w:rPr>
      </w:pPr>
      <w:r w:rsidRPr="007C10D3">
        <w:rPr>
          <w:rFonts w:ascii="Arial" w:hAnsi="Arial" w:cs="Arial"/>
          <w:sz w:val="24"/>
          <w:szCs w:val="24"/>
        </w:rPr>
        <w:t xml:space="preserve">Amadeo, Kimberly. What Is the North America Free Trade Agreement (NAFTA)? </w:t>
      </w:r>
      <w:r w:rsidR="00E878DD" w:rsidRPr="007C10D3">
        <w:rPr>
          <w:rFonts w:ascii="Arial" w:hAnsi="Arial" w:cs="Arial"/>
          <w:i/>
          <w:sz w:val="24"/>
          <w:szCs w:val="24"/>
        </w:rPr>
        <w:t>the balance</w:t>
      </w:r>
      <w:r w:rsidRPr="007C10D3">
        <w:rPr>
          <w:rFonts w:ascii="Arial" w:hAnsi="Arial" w:cs="Arial"/>
          <w:sz w:val="24"/>
          <w:szCs w:val="24"/>
        </w:rPr>
        <w:t>2020</w:t>
      </w:r>
      <w:r w:rsidR="00E878DD" w:rsidRPr="007C10D3">
        <w:rPr>
          <w:rFonts w:ascii="Arial" w:hAnsi="Arial" w:cs="Arial"/>
          <w:sz w:val="24"/>
          <w:szCs w:val="24"/>
        </w:rPr>
        <w:t>:7</w:t>
      </w:r>
      <w:r w:rsidRPr="007C10D3">
        <w:rPr>
          <w:rFonts w:ascii="Arial" w:hAnsi="Arial" w:cs="Arial"/>
          <w:sz w:val="24"/>
          <w:szCs w:val="24"/>
        </w:rPr>
        <w:t xml:space="preserve">. Retrieved: </w:t>
      </w:r>
      <w:hyperlink r:id="rId8" w:history="1">
        <w:r w:rsidRPr="007C10D3">
          <w:rPr>
            <w:rStyle w:val="Hyperlink"/>
            <w:rFonts w:ascii="Arial" w:hAnsi="Arial" w:cs="Arial"/>
            <w:sz w:val="24"/>
            <w:szCs w:val="24"/>
          </w:rPr>
          <w:t>https://www.thebalance.com/nafta-definition-north-american-free-trade-agreement-3306147</w:t>
        </w:r>
      </w:hyperlink>
    </w:p>
    <w:p w:rsidR="007E340E" w:rsidRPr="007C10D3" w:rsidRDefault="007E340E" w:rsidP="007C10D3">
      <w:pPr>
        <w:spacing w:line="480" w:lineRule="auto"/>
        <w:ind w:left="720" w:hanging="720"/>
        <w:rPr>
          <w:rFonts w:ascii="Arial" w:hAnsi="Arial" w:cs="Arial"/>
          <w:sz w:val="24"/>
          <w:szCs w:val="24"/>
        </w:rPr>
      </w:pPr>
      <w:r w:rsidRPr="007C10D3">
        <w:rPr>
          <w:rFonts w:ascii="Arial" w:hAnsi="Arial" w:cs="Arial"/>
          <w:sz w:val="24"/>
          <w:szCs w:val="24"/>
        </w:rPr>
        <w:t xml:space="preserve">Amadeo, Kimberly.NAFTA Facts, Statistics, </w:t>
      </w:r>
      <w:r w:rsidR="00E878DD" w:rsidRPr="007C10D3">
        <w:rPr>
          <w:rFonts w:ascii="Arial" w:hAnsi="Arial" w:cs="Arial"/>
          <w:sz w:val="24"/>
          <w:szCs w:val="24"/>
        </w:rPr>
        <w:t xml:space="preserve">and Accomplishments. </w:t>
      </w:r>
      <w:r w:rsidR="00E878DD" w:rsidRPr="007C10D3">
        <w:rPr>
          <w:rFonts w:ascii="Arial" w:hAnsi="Arial" w:cs="Arial"/>
          <w:i/>
          <w:sz w:val="24"/>
          <w:szCs w:val="24"/>
        </w:rPr>
        <w:t>the balance</w:t>
      </w:r>
      <w:r w:rsidR="00E878DD" w:rsidRPr="007C10D3">
        <w:rPr>
          <w:rFonts w:ascii="Arial" w:hAnsi="Arial" w:cs="Arial"/>
          <w:sz w:val="24"/>
          <w:szCs w:val="24"/>
        </w:rPr>
        <w:t xml:space="preserve"> 2020:3. Retrieved: </w:t>
      </w:r>
      <w:hyperlink r:id="rId9" w:history="1">
        <w:r w:rsidR="00E878DD" w:rsidRPr="007C10D3">
          <w:rPr>
            <w:rStyle w:val="Hyperlink"/>
            <w:rFonts w:ascii="Arial" w:hAnsi="Arial" w:cs="Arial"/>
            <w:sz w:val="24"/>
            <w:szCs w:val="24"/>
          </w:rPr>
          <w:t>https://www.thebalance.com/facts-about-nafta-statistics-and-accomplishments-3306280</w:t>
        </w:r>
      </w:hyperlink>
    </w:p>
    <w:p w:rsidR="007E340E" w:rsidRPr="007C10D3" w:rsidRDefault="007E340E" w:rsidP="007C10D3">
      <w:pPr>
        <w:spacing w:line="480" w:lineRule="auto"/>
        <w:ind w:left="720" w:hanging="720"/>
        <w:rPr>
          <w:rFonts w:ascii="Arial" w:hAnsi="Arial" w:cs="Arial"/>
          <w:sz w:val="24"/>
          <w:szCs w:val="24"/>
        </w:rPr>
      </w:pPr>
    </w:p>
    <w:p w:rsidR="007E340E" w:rsidRPr="007C10D3" w:rsidRDefault="007E340E" w:rsidP="007C10D3">
      <w:pPr>
        <w:spacing w:line="480" w:lineRule="auto"/>
        <w:ind w:left="720" w:hanging="720"/>
        <w:rPr>
          <w:rFonts w:ascii="Arial" w:hAnsi="Arial" w:cs="Arial"/>
          <w:sz w:val="24"/>
          <w:szCs w:val="24"/>
        </w:rPr>
      </w:pPr>
    </w:p>
    <w:sectPr w:rsidR="007E340E" w:rsidRPr="007C10D3" w:rsidSect="003F068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D7A" w:rsidRDefault="00A34D7A" w:rsidP="00C11622">
      <w:pPr>
        <w:spacing w:after="0" w:line="240" w:lineRule="auto"/>
      </w:pPr>
      <w:r>
        <w:separator/>
      </w:r>
    </w:p>
  </w:endnote>
  <w:endnote w:type="continuationSeparator" w:id="1">
    <w:p w:rsidR="00A34D7A" w:rsidRDefault="00A34D7A" w:rsidP="00C116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D7A" w:rsidRDefault="00A34D7A" w:rsidP="00C11622">
      <w:pPr>
        <w:spacing w:after="0" w:line="240" w:lineRule="auto"/>
      </w:pPr>
      <w:r>
        <w:separator/>
      </w:r>
    </w:p>
  </w:footnote>
  <w:footnote w:type="continuationSeparator" w:id="1">
    <w:p w:rsidR="00A34D7A" w:rsidRDefault="00A34D7A" w:rsidP="00C116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22" w:rsidRPr="00C11622" w:rsidRDefault="00C11622">
    <w:pPr>
      <w:pStyle w:val="Header"/>
      <w:rPr>
        <w:rFonts w:ascii="Arial" w:hAnsi="Arial" w:cs="Arial"/>
        <w:sz w:val="24"/>
        <w:szCs w:val="24"/>
      </w:rPr>
    </w:pPr>
    <w:r>
      <w:tab/>
    </w:r>
    <w:r>
      <w:tab/>
    </w:r>
    <w:r w:rsidRPr="00C11622">
      <w:rPr>
        <w:rFonts w:ascii="Arial" w:hAnsi="Arial" w:cs="Arial"/>
        <w:sz w:val="24"/>
        <w:szCs w:val="24"/>
      </w:rPr>
      <w:t xml:space="preserve">Surname </w:t>
    </w:r>
    <w:r w:rsidR="006A2F14" w:rsidRPr="00C11622">
      <w:rPr>
        <w:rFonts w:ascii="Arial" w:hAnsi="Arial" w:cs="Arial"/>
        <w:sz w:val="24"/>
        <w:szCs w:val="24"/>
      </w:rPr>
      <w:fldChar w:fldCharType="begin"/>
    </w:r>
    <w:r w:rsidRPr="00C11622">
      <w:rPr>
        <w:rFonts w:ascii="Arial" w:hAnsi="Arial" w:cs="Arial"/>
        <w:sz w:val="24"/>
        <w:szCs w:val="24"/>
      </w:rPr>
      <w:instrText xml:space="preserve"> PAGE   \* MERGEFORMAT </w:instrText>
    </w:r>
    <w:r w:rsidR="006A2F14" w:rsidRPr="00C11622">
      <w:rPr>
        <w:rFonts w:ascii="Arial" w:hAnsi="Arial" w:cs="Arial"/>
        <w:sz w:val="24"/>
        <w:szCs w:val="24"/>
      </w:rPr>
      <w:fldChar w:fldCharType="separate"/>
    </w:r>
    <w:r w:rsidR="0051253D">
      <w:rPr>
        <w:rFonts w:ascii="Arial" w:hAnsi="Arial" w:cs="Arial"/>
        <w:noProof/>
        <w:sz w:val="24"/>
        <w:szCs w:val="24"/>
      </w:rPr>
      <w:t>2</w:t>
    </w:r>
    <w:r w:rsidR="006A2F14" w:rsidRPr="00C11622">
      <w:rPr>
        <w:rFonts w:ascii="Arial" w:hAnsi="Arial" w:cs="Arial"/>
        <w:noProof/>
        <w:sz w:val="24"/>
        <w:szCs w:val="24"/>
      </w:rPr>
      <w:fldChar w:fldCharType="end"/>
    </w:r>
  </w:p>
  <w:p w:rsidR="00C11622" w:rsidRDefault="00C116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6A49D0"/>
    <w:rsid w:val="00006CAA"/>
    <w:rsid w:val="000A6379"/>
    <w:rsid w:val="00113F19"/>
    <w:rsid w:val="00162209"/>
    <w:rsid w:val="00274CF4"/>
    <w:rsid w:val="002C6B52"/>
    <w:rsid w:val="002F08C4"/>
    <w:rsid w:val="003D6A8F"/>
    <w:rsid w:val="003E5CA1"/>
    <w:rsid w:val="003F0682"/>
    <w:rsid w:val="00430DE3"/>
    <w:rsid w:val="0051253D"/>
    <w:rsid w:val="005908E4"/>
    <w:rsid w:val="006A2F14"/>
    <w:rsid w:val="006A49D0"/>
    <w:rsid w:val="006D21F9"/>
    <w:rsid w:val="006E3AA7"/>
    <w:rsid w:val="006E6265"/>
    <w:rsid w:val="007C10D3"/>
    <w:rsid w:val="007C3A50"/>
    <w:rsid w:val="007E340E"/>
    <w:rsid w:val="008043C9"/>
    <w:rsid w:val="00897EA5"/>
    <w:rsid w:val="00993CCD"/>
    <w:rsid w:val="00A02656"/>
    <w:rsid w:val="00A34D7A"/>
    <w:rsid w:val="00A35955"/>
    <w:rsid w:val="00AE6478"/>
    <w:rsid w:val="00BA7B31"/>
    <w:rsid w:val="00C11622"/>
    <w:rsid w:val="00DD39D2"/>
    <w:rsid w:val="00E878DD"/>
    <w:rsid w:val="00F14991"/>
    <w:rsid w:val="00F428DA"/>
    <w:rsid w:val="00F827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955"/>
    <w:rPr>
      <w:color w:val="0563C1" w:themeColor="hyperlink"/>
      <w:u w:val="single"/>
    </w:rPr>
  </w:style>
  <w:style w:type="paragraph" w:styleId="Header">
    <w:name w:val="header"/>
    <w:basedOn w:val="Normal"/>
    <w:link w:val="HeaderChar"/>
    <w:uiPriority w:val="99"/>
    <w:unhideWhenUsed/>
    <w:rsid w:val="00C11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22"/>
  </w:style>
  <w:style w:type="paragraph" w:styleId="Footer">
    <w:name w:val="footer"/>
    <w:basedOn w:val="Normal"/>
    <w:link w:val="FooterChar"/>
    <w:uiPriority w:val="99"/>
    <w:unhideWhenUsed/>
    <w:rsid w:val="00C11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22"/>
  </w:style>
</w:styles>
</file>

<file path=word/webSettings.xml><?xml version="1.0" encoding="utf-8"?>
<w:webSettings xmlns:r="http://schemas.openxmlformats.org/officeDocument/2006/relationships" xmlns:w="http://schemas.openxmlformats.org/wordprocessingml/2006/main">
  <w:divs>
    <w:div w:id="16106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nafta-definition-north-american-free-trade-agreement-3306147" TargetMode="External"/><Relationship Id="rId3" Type="http://schemas.openxmlformats.org/officeDocument/2006/relationships/webSettings" Target="webSettings.xml"/><Relationship Id="rId7" Type="http://schemas.openxmlformats.org/officeDocument/2006/relationships/hyperlink" Target="https://www.cfr.org/backgrounder/mercosur-south-americas-fractious-trade-bloc"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om/u-s-regional-trade-agreements-33062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balance.com/facts-about-nafta-statistics-and-accomplishments-3306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2020-10-05T19:10:00Z</dcterms:created>
  <dcterms:modified xsi:type="dcterms:W3CDTF">2020-10-05T19:10:00Z</dcterms:modified>
</cp:coreProperties>
</file>