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54B7" w:rsidRPr="006F79C0" w:rsidRDefault="00CA371E" w:rsidP="006F79C0">
      <w:pPr>
        <w:pStyle w:val="Heading1"/>
        <w:spacing w:line="480" w:lineRule="auto"/>
        <w:jc w:val="center"/>
        <w:rPr>
          <w:rFonts w:ascii="Times New Roman" w:hAnsi="Times New Roman" w:cs="Times New Roman"/>
          <w:sz w:val="24"/>
          <w:szCs w:val="24"/>
        </w:rPr>
      </w:pPr>
      <w:r w:rsidRPr="006F79C0">
        <w:rPr>
          <w:rFonts w:ascii="Times New Roman" w:hAnsi="Times New Roman" w:cs="Times New Roman"/>
          <w:sz w:val="24"/>
          <w:szCs w:val="24"/>
        </w:rPr>
        <w:t>INTRODUCTION</w:t>
      </w:r>
    </w:p>
    <w:p w:rsidR="00CA371E" w:rsidRPr="006F79C0" w:rsidRDefault="005D6EF0" w:rsidP="006F79C0">
      <w:pPr>
        <w:spacing w:line="480" w:lineRule="auto"/>
        <w:rPr>
          <w:rFonts w:ascii="Times New Roman" w:hAnsi="Times New Roman" w:cs="Times New Roman"/>
          <w:sz w:val="24"/>
          <w:szCs w:val="24"/>
        </w:rPr>
      </w:pPr>
      <w:r w:rsidRPr="006F79C0">
        <w:rPr>
          <w:rFonts w:ascii="Times New Roman" w:hAnsi="Times New Roman" w:cs="Times New Roman"/>
          <w:sz w:val="24"/>
          <w:szCs w:val="24"/>
        </w:rPr>
        <w:t xml:space="preserve">This report </w:t>
      </w:r>
      <w:r w:rsidR="001A1B0F" w:rsidRPr="006F79C0">
        <w:rPr>
          <w:rFonts w:ascii="Times New Roman" w:hAnsi="Times New Roman" w:cs="Times New Roman"/>
          <w:sz w:val="24"/>
          <w:szCs w:val="24"/>
        </w:rPr>
        <w:t>is an analysis of sales data from different locations, cruise lines and agents. The analysis was an attempt to find the highest earning cruise line, the best employee for the company and the highest earning location for the company. Also, we would find out how the Agents perform per location and Cruise Line in terms of the revenue they generate for the company and the amount of commission the agents receive from the company. The first part is about the total revenue generated per location in which the company is active. The next part shows the total revenue generated by each Agent working for the company. The next section shows the total revenue generated by each cruise line. From there we look at revenue distribution for each travel agent, in their respective Cruise Lines and for their respective locations. Finally, we have a look at commission earned by the agents.</w:t>
      </w:r>
    </w:p>
    <w:p w:rsidR="00915890" w:rsidRPr="006F79C0" w:rsidRDefault="00915890" w:rsidP="006F79C0">
      <w:pPr>
        <w:spacing w:line="480" w:lineRule="auto"/>
        <w:rPr>
          <w:rFonts w:ascii="Times New Roman" w:hAnsi="Times New Roman" w:cs="Times New Roman"/>
          <w:sz w:val="24"/>
          <w:szCs w:val="24"/>
        </w:rPr>
      </w:pPr>
      <w:r w:rsidRPr="006F79C0">
        <w:rPr>
          <w:rFonts w:ascii="Times New Roman" w:hAnsi="Times New Roman" w:cs="Times New Roman"/>
          <w:sz w:val="24"/>
          <w:szCs w:val="24"/>
        </w:rPr>
        <w:t xml:space="preserve">Some of the recommendations offered in this analysis include Specialize specific cruise lines to be for specific locations, spread out the agents more evenly on the different cruise lines and </w:t>
      </w:r>
      <w:r w:rsidR="006F79C0" w:rsidRPr="006F79C0">
        <w:rPr>
          <w:rFonts w:ascii="Times New Roman" w:hAnsi="Times New Roman" w:cs="Times New Roman"/>
          <w:sz w:val="24"/>
          <w:szCs w:val="24"/>
        </w:rPr>
        <w:t>improving</w:t>
      </w:r>
      <w:r w:rsidRPr="006F79C0">
        <w:rPr>
          <w:rFonts w:ascii="Times New Roman" w:hAnsi="Times New Roman" w:cs="Times New Roman"/>
          <w:sz w:val="24"/>
          <w:szCs w:val="24"/>
        </w:rPr>
        <w:t xml:space="preserve"> agent incentives.</w:t>
      </w:r>
    </w:p>
    <w:p w:rsidR="001A1B0F" w:rsidRPr="006F79C0" w:rsidRDefault="001A1B0F" w:rsidP="006F79C0">
      <w:pPr>
        <w:pStyle w:val="Heading1"/>
        <w:spacing w:line="480" w:lineRule="auto"/>
        <w:jc w:val="center"/>
        <w:rPr>
          <w:rFonts w:ascii="Times New Roman" w:hAnsi="Times New Roman" w:cs="Times New Roman"/>
          <w:sz w:val="24"/>
          <w:szCs w:val="24"/>
        </w:rPr>
      </w:pPr>
      <w:r w:rsidRPr="006F79C0">
        <w:rPr>
          <w:rFonts w:ascii="Times New Roman" w:hAnsi="Times New Roman" w:cs="Times New Roman"/>
          <w:sz w:val="24"/>
          <w:szCs w:val="24"/>
        </w:rPr>
        <w:t>SECTION 1: TOTAL REVENUE BY EACH DESTINATION</w:t>
      </w:r>
    </w:p>
    <w:p w:rsidR="001A1B0F" w:rsidRDefault="001A1B0F" w:rsidP="006F79C0">
      <w:pPr>
        <w:spacing w:line="480" w:lineRule="auto"/>
        <w:rPr>
          <w:rFonts w:ascii="Times New Roman" w:hAnsi="Times New Roman" w:cs="Times New Roman"/>
          <w:sz w:val="24"/>
          <w:szCs w:val="24"/>
        </w:rPr>
      </w:pPr>
      <w:r w:rsidRPr="006F79C0">
        <w:rPr>
          <w:rFonts w:ascii="Times New Roman" w:hAnsi="Times New Roman" w:cs="Times New Roman"/>
          <w:sz w:val="24"/>
          <w:szCs w:val="24"/>
        </w:rPr>
        <w:t>For this section pivot table was developed that computed the sum of revenues by location. The result was the table below:</w:t>
      </w:r>
    </w:p>
    <w:p w:rsidR="006F79C0" w:rsidRDefault="006F79C0" w:rsidP="006F79C0">
      <w:pPr>
        <w:spacing w:line="480" w:lineRule="auto"/>
        <w:rPr>
          <w:rFonts w:ascii="Times New Roman" w:hAnsi="Times New Roman" w:cs="Times New Roman"/>
          <w:sz w:val="24"/>
          <w:szCs w:val="24"/>
        </w:rPr>
      </w:pPr>
    </w:p>
    <w:p w:rsidR="006F79C0" w:rsidRDefault="006F79C0" w:rsidP="006F79C0">
      <w:pPr>
        <w:spacing w:line="480" w:lineRule="auto"/>
        <w:rPr>
          <w:rFonts w:ascii="Times New Roman" w:hAnsi="Times New Roman" w:cs="Times New Roman"/>
          <w:sz w:val="24"/>
          <w:szCs w:val="24"/>
        </w:rPr>
      </w:pPr>
    </w:p>
    <w:p w:rsidR="006F79C0" w:rsidRPr="006F79C0" w:rsidRDefault="006F79C0" w:rsidP="006F79C0">
      <w:pPr>
        <w:spacing w:line="480" w:lineRule="auto"/>
        <w:rPr>
          <w:rFonts w:ascii="Times New Roman" w:hAnsi="Times New Roman" w:cs="Times New Roman"/>
          <w:sz w:val="24"/>
          <w:szCs w:val="24"/>
        </w:rPr>
      </w:pPr>
      <w:bookmarkStart w:id="0" w:name="_GoBack"/>
      <w:bookmarkEnd w:id="0"/>
    </w:p>
    <w:tbl>
      <w:tblPr>
        <w:tblW w:w="4240" w:type="dxa"/>
        <w:tblLook w:val="04A0" w:firstRow="1" w:lastRow="0" w:firstColumn="1" w:lastColumn="0" w:noHBand="0" w:noVBand="1"/>
      </w:tblPr>
      <w:tblGrid>
        <w:gridCol w:w="2234"/>
        <w:gridCol w:w="2006"/>
      </w:tblGrid>
      <w:tr w:rsidR="001A1B0F" w:rsidRPr="006F79C0" w:rsidTr="001A1B0F">
        <w:trPr>
          <w:trHeight w:val="255"/>
        </w:trPr>
        <w:tc>
          <w:tcPr>
            <w:tcW w:w="4240" w:type="dxa"/>
            <w:gridSpan w:val="2"/>
            <w:tcBorders>
              <w:top w:val="nil"/>
              <w:left w:val="nil"/>
              <w:bottom w:val="single" w:sz="4" w:space="0" w:color="999999"/>
              <w:right w:val="nil"/>
            </w:tcBorders>
            <w:shd w:val="clear" w:color="auto" w:fill="auto"/>
            <w:noWrap/>
            <w:vAlign w:val="bottom"/>
            <w:hideMark/>
          </w:tcPr>
          <w:p w:rsidR="001A1B0F" w:rsidRPr="006F79C0" w:rsidRDefault="001A1B0F" w:rsidP="006F79C0">
            <w:pPr>
              <w:spacing w:after="0" w:line="480" w:lineRule="auto"/>
              <w:jc w:val="center"/>
              <w:rPr>
                <w:rFonts w:ascii="Times New Roman" w:eastAsia="Times New Roman" w:hAnsi="Times New Roman" w:cs="Times New Roman"/>
                <w:b/>
                <w:bCs/>
                <w:sz w:val="24"/>
                <w:szCs w:val="24"/>
                <w:u w:val="single"/>
              </w:rPr>
            </w:pPr>
            <w:r w:rsidRPr="006F79C0">
              <w:rPr>
                <w:rFonts w:ascii="Times New Roman" w:eastAsia="Times New Roman" w:hAnsi="Times New Roman" w:cs="Times New Roman"/>
                <w:b/>
                <w:bCs/>
                <w:sz w:val="24"/>
                <w:szCs w:val="24"/>
                <w:u w:val="single"/>
              </w:rPr>
              <w:lastRenderedPageBreak/>
              <w:t>TOTAL REVENUE BY EACH LOCATION</w:t>
            </w:r>
          </w:p>
        </w:tc>
      </w:tr>
      <w:tr w:rsidR="001A1B0F" w:rsidRPr="006F79C0" w:rsidTr="001A1B0F">
        <w:trPr>
          <w:trHeight w:val="255"/>
        </w:trPr>
        <w:tc>
          <w:tcPr>
            <w:tcW w:w="2234" w:type="dxa"/>
            <w:tcBorders>
              <w:top w:val="nil"/>
              <w:left w:val="single" w:sz="4" w:space="0" w:color="999999"/>
              <w:bottom w:val="nil"/>
              <w:right w:val="nil"/>
            </w:tcBorders>
            <w:shd w:val="clear" w:color="auto" w:fill="auto"/>
            <w:noWrap/>
            <w:vAlign w:val="bottom"/>
            <w:hideMark/>
          </w:tcPr>
          <w:p w:rsidR="001A1B0F" w:rsidRPr="006F79C0" w:rsidRDefault="001A1B0F" w:rsidP="006F79C0">
            <w:pPr>
              <w:spacing w:after="0" w:line="480" w:lineRule="auto"/>
              <w:jc w:val="center"/>
              <w:rPr>
                <w:rFonts w:ascii="Times New Roman" w:eastAsia="Times New Roman" w:hAnsi="Times New Roman" w:cs="Times New Roman"/>
                <w:sz w:val="24"/>
                <w:szCs w:val="24"/>
              </w:rPr>
            </w:pPr>
            <w:r w:rsidRPr="006F79C0">
              <w:rPr>
                <w:rFonts w:ascii="Times New Roman" w:eastAsia="Times New Roman" w:hAnsi="Times New Roman" w:cs="Times New Roman"/>
                <w:sz w:val="24"/>
                <w:szCs w:val="24"/>
              </w:rPr>
              <w:t>Sum of Revenue</w:t>
            </w:r>
          </w:p>
        </w:tc>
        <w:tc>
          <w:tcPr>
            <w:tcW w:w="2006" w:type="dxa"/>
            <w:tcBorders>
              <w:top w:val="nil"/>
              <w:left w:val="single" w:sz="4" w:space="0" w:color="999999"/>
              <w:bottom w:val="nil"/>
              <w:right w:val="single" w:sz="4" w:space="0" w:color="999999"/>
            </w:tcBorders>
            <w:shd w:val="clear" w:color="auto" w:fill="auto"/>
            <w:noWrap/>
            <w:vAlign w:val="bottom"/>
            <w:hideMark/>
          </w:tcPr>
          <w:p w:rsidR="001A1B0F" w:rsidRPr="006F79C0" w:rsidRDefault="001A1B0F" w:rsidP="006F79C0">
            <w:pPr>
              <w:spacing w:after="0" w:line="480" w:lineRule="auto"/>
              <w:jc w:val="center"/>
              <w:rPr>
                <w:rFonts w:ascii="Times New Roman" w:eastAsia="Times New Roman" w:hAnsi="Times New Roman" w:cs="Times New Roman"/>
                <w:sz w:val="24"/>
                <w:szCs w:val="24"/>
              </w:rPr>
            </w:pPr>
            <w:r w:rsidRPr="006F79C0">
              <w:rPr>
                <w:rFonts w:ascii="Times New Roman" w:eastAsia="Times New Roman" w:hAnsi="Times New Roman" w:cs="Times New Roman"/>
                <w:sz w:val="24"/>
                <w:szCs w:val="24"/>
              </w:rPr>
              <w:t> </w:t>
            </w:r>
          </w:p>
        </w:tc>
      </w:tr>
      <w:tr w:rsidR="001A1B0F" w:rsidRPr="006F79C0" w:rsidTr="001A1B0F">
        <w:trPr>
          <w:trHeight w:val="255"/>
        </w:trPr>
        <w:tc>
          <w:tcPr>
            <w:tcW w:w="2234" w:type="dxa"/>
            <w:tcBorders>
              <w:top w:val="single" w:sz="4" w:space="0" w:color="999999"/>
              <w:left w:val="single" w:sz="4" w:space="0" w:color="999999"/>
              <w:bottom w:val="nil"/>
              <w:right w:val="nil"/>
            </w:tcBorders>
            <w:shd w:val="clear" w:color="auto" w:fill="auto"/>
            <w:noWrap/>
            <w:vAlign w:val="bottom"/>
            <w:hideMark/>
          </w:tcPr>
          <w:p w:rsidR="001A1B0F" w:rsidRPr="006F79C0" w:rsidRDefault="001A1B0F" w:rsidP="006F79C0">
            <w:pPr>
              <w:spacing w:after="0" w:line="480" w:lineRule="auto"/>
              <w:rPr>
                <w:rFonts w:ascii="Times New Roman" w:eastAsia="Times New Roman" w:hAnsi="Times New Roman" w:cs="Times New Roman"/>
                <w:b/>
                <w:bCs/>
                <w:sz w:val="24"/>
                <w:szCs w:val="24"/>
                <w:u w:val="single"/>
              </w:rPr>
            </w:pPr>
            <w:r w:rsidRPr="006F79C0">
              <w:rPr>
                <w:rFonts w:ascii="Times New Roman" w:eastAsia="Times New Roman" w:hAnsi="Times New Roman" w:cs="Times New Roman"/>
                <w:b/>
                <w:bCs/>
                <w:sz w:val="24"/>
                <w:szCs w:val="24"/>
                <w:u w:val="single"/>
              </w:rPr>
              <w:t>LOCATION #</w:t>
            </w:r>
          </w:p>
        </w:tc>
        <w:tc>
          <w:tcPr>
            <w:tcW w:w="2006" w:type="dxa"/>
            <w:tcBorders>
              <w:top w:val="single" w:sz="4" w:space="0" w:color="999999"/>
              <w:left w:val="single" w:sz="4" w:space="0" w:color="999999"/>
              <w:bottom w:val="nil"/>
              <w:right w:val="single" w:sz="4" w:space="0" w:color="999999"/>
            </w:tcBorders>
            <w:shd w:val="clear" w:color="auto" w:fill="auto"/>
            <w:noWrap/>
            <w:vAlign w:val="bottom"/>
            <w:hideMark/>
          </w:tcPr>
          <w:p w:rsidR="001A1B0F" w:rsidRPr="006F79C0" w:rsidRDefault="001A1B0F" w:rsidP="006F79C0">
            <w:pPr>
              <w:spacing w:after="0" w:line="480" w:lineRule="auto"/>
              <w:rPr>
                <w:rFonts w:ascii="Times New Roman" w:eastAsia="Times New Roman" w:hAnsi="Times New Roman" w:cs="Times New Roman"/>
                <w:b/>
                <w:bCs/>
                <w:sz w:val="24"/>
                <w:szCs w:val="24"/>
                <w:u w:val="single"/>
              </w:rPr>
            </w:pPr>
            <w:r w:rsidRPr="006F79C0">
              <w:rPr>
                <w:rFonts w:ascii="Times New Roman" w:eastAsia="Times New Roman" w:hAnsi="Times New Roman" w:cs="Times New Roman"/>
                <w:b/>
                <w:bCs/>
                <w:sz w:val="24"/>
                <w:szCs w:val="24"/>
                <w:u w:val="single"/>
              </w:rPr>
              <w:t>Total</w:t>
            </w:r>
          </w:p>
        </w:tc>
      </w:tr>
      <w:tr w:rsidR="001A1B0F" w:rsidRPr="006F79C0" w:rsidTr="001A1B0F">
        <w:trPr>
          <w:trHeight w:val="255"/>
        </w:trPr>
        <w:tc>
          <w:tcPr>
            <w:tcW w:w="2234" w:type="dxa"/>
            <w:tcBorders>
              <w:top w:val="single" w:sz="4" w:space="0" w:color="999999"/>
              <w:left w:val="single" w:sz="4" w:space="0" w:color="999999"/>
              <w:bottom w:val="nil"/>
              <w:right w:val="nil"/>
            </w:tcBorders>
            <w:shd w:val="clear" w:color="auto" w:fill="auto"/>
            <w:noWrap/>
            <w:vAlign w:val="bottom"/>
            <w:hideMark/>
          </w:tcPr>
          <w:p w:rsidR="001A1B0F" w:rsidRPr="006F79C0" w:rsidRDefault="001A1B0F" w:rsidP="006F79C0">
            <w:pPr>
              <w:spacing w:after="0" w:line="480" w:lineRule="auto"/>
              <w:jc w:val="right"/>
              <w:rPr>
                <w:rFonts w:ascii="Times New Roman" w:eastAsia="Times New Roman" w:hAnsi="Times New Roman" w:cs="Times New Roman"/>
                <w:sz w:val="24"/>
                <w:szCs w:val="24"/>
              </w:rPr>
            </w:pPr>
            <w:r w:rsidRPr="006F79C0">
              <w:rPr>
                <w:rFonts w:ascii="Times New Roman" w:eastAsia="Times New Roman" w:hAnsi="Times New Roman" w:cs="Times New Roman"/>
                <w:sz w:val="24"/>
                <w:szCs w:val="24"/>
              </w:rPr>
              <w:t>14</w:t>
            </w:r>
          </w:p>
        </w:tc>
        <w:tc>
          <w:tcPr>
            <w:tcW w:w="2006" w:type="dxa"/>
            <w:tcBorders>
              <w:top w:val="single" w:sz="4" w:space="0" w:color="999999"/>
              <w:left w:val="single" w:sz="4" w:space="0" w:color="999999"/>
              <w:bottom w:val="nil"/>
              <w:right w:val="single" w:sz="4" w:space="0" w:color="999999"/>
            </w:tcBorders>
            <w:shd w:val="clear" w:color="auto" w:fill="auto"/>
            <w:noWrap/>
            <w:vAlign w:val="bottom"/>
            <w:hideMark/>
          </w:tcPr>
          <w:p w:rsidR="001A1B0F" w:rsidRPr="006F79C0" w:rsidRDefault="001A1B0F" w:rsidP="006F79C0">
            <w:pPr>
              <w:spacing w:after="0" w:line="480" w:lineRule="auto"/>
              <w:rPr>
                <w:rFonts w:ascii="Times New Roman" w:eastAsia="Times New Roman" w:hAnsi="Times New Roman" w:cs="Times New Roman"/>
                <w:sz w:val="24"/>
                <w:szCs w:val="24"/>
              </w:rPr>
            </w:pPr>
            <w:r w:rsidRPr="006F79C0">
              <w:rPr>
                <w:rFonts w:ascii="Times New Roman" w:eastAsia="Times New Roman" w:hAnsi="Times New Roman" w:cs="Times New Roman"/>
                <w:sz w:val="24"/>
                <w:szCs w:val="24"/>
              </w:rPr>
              <w:t xml:space="preserve"> $   123,347.00 </w:t>
            </w:r>
          </w:p>
        </w:tc>
      </w:tr>
      <w:tr w:rsidR="001A1B0F" w:rsidRPr="006F79C0" w:rsidTr="001A1B0F">
        <w:trPr>
          <w:trHeight w:val="255"/>
        </w:trPr>
        <w:tc>
          <w:tcPr>
            <w:tcW w:w="2234" w:type="dxa"/>
            <w:tcBorders>
              <w:top w:val="nil"/>
              <w:left w:val="single" w:sz="4" w:space="0" w:color="999999"/>
              <w:bottom w:val="nil"/>
              <w:right w:val="nil"/>
            </w:tcBorders>
            <w:shd w:val="clear" w:color="auto" w:fill="auto"/>
            <w:noWrap/>
            <w:vAlign w:val="bottom"/>
            <w:hideMark/>
          </w:tcPr>
          <w:p w:rsidR="001A1B0F" w:rsidRPr="006F79C0" w:rsidRDefault="001A1B0F" w:rsidP="006F79C0">
            <w:pPr>
              <w:spacing w:after="0" w:line="480" w:lineRule="auto"/>
              <w:jc w:val="right"/>
              <w:rPr>
                <w:rFonts w:ascii="Times New Roman" w:eastAsia="Times New Roman" w:hAnsi="Times New Roman" w:cs="Times New Roman"/>
                <w:sz w:val="24"/>
                <w:szCs w:val="24"/>
              </w:rPr>
            </w:pPr>
            <w:r w:rsidRPr="006F79C0">
              <w:rPr>
                <w:rFonts w:ascii="Times New Roman" w:eastAsia="Times New Roman" w:hAnsi="Times New Roman" w:cs="Times New Roman"/>
                <w:sz w:val="24"/>
                <w:szCs w:val="24"/>
              </w:rPr>
              <w:t>17</w:t>
            </w:r>
          </w:p>
        </w:tc>
        <w:tc>
          <w:tcPr>
            <w:tcW w:w="2006" w:type="dxa"/>
            <w:tcBorders>
              <w:top w:val="nil"/>
              <w:left w:val="single" w:sz="4" w:space="0" w:color="999999"/>
              <w:bottom w:val="nil"/>
              <w:right w:val="single" w:sz="4" w:space="0" w:color="999999"/>
            </w:tcBorders>
            <w:shd w:val="clear" w:color="auto" w:fill="auto"/>
            <w:noWrap/>
            <w:vAlign w:val="bottom"/>
            <w:hideMark/>
          </w:tcPr>
          <w:p w:rsidR="001A1B0F" w:rsidRPr="006F79C0" w:rsidRDefault="001A1B0F" w:rsidP="006F79C0">
            <w:pPr>
              <w:spacing w:after="0" w:line="480" w:lineRule="auto"/>
              <w:rPr>
                <w:rFonts w:ascii="Times New Roman" w:eastAsia="Times New Roman" w:hAnsi="Times New Roman" w:cs="Times New Roman"/>
                <w:sz w:val="24"/>
                <w:szCs w:val="24"/>
              </w:rPr>
            </w:pPr>
            <w:r w:rsidRPr="006F79C0">
              <w:rPr>
                <w:rFonts w:ascii="Times New Roman" w:eastAsia="Times New Roman" w:hAnsi="Times New Roman" w:cs="Times New Roman"/>
                <w:sz w:val="24"/>
                <w:szCs w:val="24"/>
              </w:rPr>
              <w:t xml:space="preserve"> $   184,597.00 </w:t>
            </w:r>
          </w:p>
        </w:tc>
      </w:tr>
      <w:tr w:rsidR="001A1B0F" w:rsidRPr="006F79C0" w:rsidTr="001A1B0F">
        <w:trPr>
          <w:trHeight w:val="255"/>
        </w:trPr>
        <w:tc>
          <w:tcPr>
            <w:tcW w:w="2234" w:type="dxa"/>
            <w:tcBorders>
              <w:top w:val="nil"/>
              <w:left w:val="single" w:sz="4" w:space="0" w:color="999999"/>
              <w:bottom w:val="nil"/>
              <w:right w:val="nil"/>
            </w:tcBorders>
            <w:shd w:val="clear" w:color="auto" w:fill="auto"/>
            <w:noWrap/>
            <w:vAlign w:val="bottom"/>
            <w:hideMark/>
          </w:tcPr>
          <w:p w:rsidR="001A1B0F" w:rsidRPr="006F79C0" w:rsidRDefault="001A1B0F" w:rsidP="006F79C0">
            <w:pPr>
              <w:spacing w:after="0" w:line="480" w:lineRule="auto"/>
              <w:jc w:val="right"/>
              <w:rPr>
                <w:rFonts w:ascii="Times New Roman" w:eastAsia="Times New Roman" w:hAnsi="Times New Roman" w:cs="Times New Roman"/>
                <w:sz w:val="24"/>
                <w:szCs w:val="24"/>
              </w:rPr>
            </w:pPr>
            <w:r w:rsidRPr="006F79C0">
              <w:rPr>
                <w:rFonts w:ascii="Times New Roman" w:eastAsia="Times New Roman" w:hAnsi="Times New Roman" w:cs="Times New Roman"/>
                <w:sz w:val="24"/>
                <w:szCs w:val="24"/>
              </w:rPr>
              <w:t>19</w:t>
            </w:r>
          </w:p>
        </w:tc>
        <w:tc>
          <w:tcPr>
            <w:tcW w:w="2006" w:type="dxa"/>
            <w:tcBorders>
              <w:top w:val="nil"/>
              <w:left w:val="single" w:sz="4" w:space="0" w:color="999999"/>
              <w:bottom w:val="nil"/>
              <w:right w:val="single" w:sz="4" w:space="0" w:color="999999"/>
            </w:tcBorders>
            <w:shd w:val="clear" w:color="auto" w:fill="auto"/>
            <w:noWrap/>
            <w:vAlign w:val="bottom"/>
            <w:hideMark/>
          </w:tcPr>
          <w:p w:rsidR="001A1B0F" w:rsidRPr="006F79C0" w:rsidRDefault="001A1B0F" w:rsidP="006F79C0">
            <w:pPr>
              <w:spacing w:after="0" w:line="480" w:lineRule="auto"/>
              <w:rPr>
                <w:rFonts w:ascii="Times New Roman" w:eastAsia="Times New Roman" w:hAnsi="Times New Roman" w:cs="Times New Roman"/>
                <w:sz w:val="24"/>
                <w:szCs w:val="24"/>
              </w:rPr>
            </w:pPr>
            <w:r w:rsidRPr="006F79C0">
              <w:rPr>
                <w:rFonts w:ascii="Times New Roman" w:eastAsia="Times New Roman" w:hAnsi="Times New Roman" w:cs="Times New Roman"/>
                <w:sz w:val="24"/>
                <w:szCs w:val="24"/>
              </w:rPr>
              <w:t xml:space="preserve"> $   165,352.00 </w:t>
            </w:r>
          </w:p>
        </w:tc>
      </w:tr>
      <w:tr w:rsidR="001A1B0F" w:rsidRPr="006F79C0" w:rsidTr="001A1B0F">
        <w:trPr>
          <w:trHeight w:val="255"/>
        </w:trPr>
        <w:tc>
          <w:tcPr>
            <w:tcW w:w="2234" w:type="dxa"/>
            <w:tcBorders>
              <w:top w:val="nil"/>
              <w:left w:val="single" w:sz="4" w:space="0" w:color="999999"/>
              <w:bottom w:val="nil"/>
              <w:right w:val="nil"/>
            </w:tcBorders>
            <w:shd w:val="clear" w:color="auto" w:fill="auto"/>
            <w:noWrap/>
            <w:vAlign w:val="bottom"/>
            <w:hideMark/>
          </w:tcPr>
          <w:p w:rsidR="001A1B0F" w:rsidRPr="006F79C0" w:rsidRDefault="001A1B0F" w:rsidP="006F79C0">
            <w:pPr>
              <w:spacing w:after="0" w:line="480" w:lineRule="auto"/>
              <w:jc w:val="right"/>
              <w:rPr>
                <w:rFonts w:ascii="Times New Roman" w:eastAsia="Times New Roman" w:hAnsi="Times New Roman" w:cs="Times New Roman"/>
                <w:sz w:val="24"/>
                <w:szCs w:val="24"/>
              </w:rPr>
            </w:pPr>
            <w:r w:rsidRPr="006F79C0">
              <w:rPr>
                <w:rFonts w:ascii="Times New Roman" w:eastAsia="Times New Roman" w:hAnsi="Times New Roman" w:cs="Times New Roman"/>
                <w:sz w:val="24"/>
                <w:szCs w:val="24"/>
              </w:rPr>
              <w:t>21</w:t>
            </w:r>
          </w:p>
        </w:tc>
        <w:tc>
          <w:tcPr>
            <w:tcW w:w="2006" w:type="dxa"/>
            <w:tcBorders>
              <w:top w:val="nil"/>
              <w:left w:val="single" w:sz="4" w:space="0" w:color="999999"/>
              <w:bottom w:val="nil"/>
              <w:right w:val="single" w:sz="4" w:space="0" w:color="999999"/>
            </w:tcBorders>
            <w:shd w:val="clear" w:color="auto" w:fill="auto"/>
            <w:noWrap/>
            <w:vAlign w:val="bottom"/>
            <w:hideMark/>
          </w:tcPr>
          <w:p w:rsidR="001A1B0F" w:rsidRPr="006F79C0" w:rsidRDefault="001A1B0F" w:rsidP="006F79C0">
            <w:pPr>
              <w:spacing w:after="0" w:line="480" w:lineRule="auto"/>
              <w:rPr>
                <w:rFonts w:ascii="Times New Roman" w:eastAsia="Times New Roman" w:hAnsi="Times New Roman" w:cs="Times New Roman"/>
                <w:sz w:val="24"/>
                <w:szCs w:val="24"/>
              </w:rPr>
            </w:pPr>
            <w:r w:rsidRPr="006F79C0">
              <w:rPr>
                <w:rFonts w:ascii="Times New Roman" w:eastAsia="Times New Roman" w:hAnsi="Times New Roman" w:cs="Times New Roman"/>
                <w:sz w:val="24"/>
                <w:szCs w:val="24"/>
              </w:rPr>
              <w:t xml:space="preserve"> $   497,959.00 </w:t>
            </w:r>
          </w:p>
        </w:tc>
      </w:tr>
      <w:tr w:rsidR="001A1B0F" w:rsidRPr="006F79C0" w:rsidTr="001A1B0F">
        <w:trPr>
          <w:trHeight w:val="255"/>
        </w:trPr>
        <w:tc>
          <w:tcPr>
            <w:tcW w:w="2234" w:type="dxa"/>
            <w:tcBorders>
              <w:top w:val="nil"/>
              <w:left w:val="single" w:sz="4" w:space="0" w:color="999999"/>
              <w:bottom w:val="nil"/>
              <w:right w:val="nil"/>
            </w:tcBorders>
            <w:shd w:val="clear" w:color="auto" w:fill="auto"/>
            <w:noWrap/>
            <w:vAlign w:val="bottom"/>
            <w:hideMark/>
          </w:tcPr>
          <w:p w:rsidR="001A1B0F" w:rsidRPr="006F79C0" w:rsidRDefault="001A1B0F" w:rsidP="006F79C0">
            <w:pPr>
              <w:spacing w:after="0" w:line="480" w:lineRule="auto"/>
              <w:jc w:val="right"/>
              <w:rPr>
                <w:rFonts w:ascii="Times New Roman" w:eastAsia="Times New Roman" w:hAnsi="Times New Roman" w:cs="Times New Roman"/>
                <w:sz w:val="24"/>
                <w:szCs w:val="24"/>
              </w:rPr>
            </w:pPr>
            <w:r w:rsidRPr="006F79C0">
              <w:rPr>
                <w:rFonts w:ascii="Times New Roman" w:eastAsia="Times New Roman" w:hAnsi="Times New Roman" w:cs="Times New Roman"/>
                <w:sz w:val="24"/>
                <w:szCs w:val="24"/>
              </w:rPr>
              <w:t>23</w:t>
            </w:r>
          </w:p>
        </w:tc>
        <w:tc>
          <w:tcPr>
            <w:tcW w:w="2006" w:type="dxa"/>
            <w:tcBorders>
              <w:top w:val="nil"/>
              <w:left w:val="single" w:sz="4" w:space="0" w:color="999999"/>
              <w:bottom w:val="nil"/>
              <w:right w:val="single" w:sz="4" w:space="0" w:color="999999"/>
            </w:tcBorders>
            <w:shd w:val="clear" w:color="auto" w:fill="auto"/>
            <w:noWrap/>
            <w:vAlign w:val="bottom"/>
            <w:hideMark/>
          </w:tcPr>
          <w:p w:rsidR="001A1B0F" w:rsidRPr="006F79C0" w:rsidRDefault="001A1B0F" w:rsidP="006F79C0">
            <w:pPr>
              <w:spacing w:after="0" w:line="480" w:lineRule="auto"/>
              <w:rPr>
                <w:rFonts w:ascii="Times New Roman" w:eastAsia="Times New Roman" w:hAnsi="Times New Roman" w:cs="Times New Roman"/>
                <w:sz w:val="24"/>
                <w:szCs w:val="24"/>
              </w:rPr>
            </w:pPr>
            <w:r w:rsidRPr="006F79C0">
              <w:rPr>
                <w:rFonts w:ascii="Times New Roman" w:eastAsia="Times New Roman" w:hAnsi="Times New Roman" w:cs="Times New Roman"/>
                <w:sz w:val="24"/>
                <w:szCs w:val="24"/>
              </w:rPr>
              <w:t xml:space="preserve"> $     94,746.00 </w:t>
            </w:r>
          </w:p>
        </w:tc>
      </w:tr>
      <w:tr w:rsidR="001A1B0F" w:rsidRPr="006F79C0" w:rsidTr="001A1B0F">
        <w:trPr>
          <w:trHeight w:val="255"/>
        </w:trPr>
        <w:tc>
          <w:tcPr>
            <w:tcW w:w="2234" w:type="dxa"/>
            <w:tcBorders>
              <w:top w:val="single" w:sz="4" w:space="0" w:color="999999"/>
              <w:left w:val="single" w:sz="4" w:space="0" w:color="999999"/>
              <w:bottom w:val="single" w:sz="4" w:space="0" w:color="999999"/>
              <w:right w:val="nil"/>
            </w:tcBorders>
            <w:shd w:val="clear" w:color="auto" w:fill="auto"/>
            <w:noWrap/>
            <w:vAlign w:val="bottom"/>
            <w:hideMark/>
          </w:tcPr>
          <w:p w:rsidR="001A1B0F" w:rsidRPr="006F79C0" w:rsidRDefault="001A1B0F" w:rsidP="006F79C0">
            <w:pPr>
              <w:spacing w:after="0" w:line="480" w:lineRule="auto"/>
              <w:rPr>
                <w:rFonts w:ascii="Times New Roman" w:eastAsia="Times New Roman" w:hAnsi="Times New Roman" w:cs="Times New Roman"/>
                <w:sz w:val="24"/>
                <w:szCs w:val="24"/>
              </w:rPr>
            </w:pPr>
            <w:r w:rsidRPr="006F79C0">
              <w:rPr>
                <w:rFonts w:ascii="Times New Roman" w:eastAsia="Times New Roman" w:hAnsi="Times New Roman" w:cs="Times New Roman"/>
                <w:sz w:val="24"/>
                <w:szCs w:val="24"/>
              </w:rPr>
              <w:t>Grand Total</w:t>
            </w:r>
          </w:p>
        </w:tc>
        <w:tc>
          <w:tcPr>
            <w:tcW w:w="2006" w:type="dxa"/>
            <w:tcBorders>
              <w:top w:val="single" w:sz="4" w:space="0" w:color="999999"/>
              <w:left w:val="single" w:sz="4" w:space="0" w:color="999999"/>
              <w:bottom w:val="single" w:sz="4" w:space="0" w:color="999999"/>
              <w:right w:val="single" w:sz="4" w:space="0" w:color="999999"/>
            </w:tcBorders>
            <w:shd w:val="clear" w:color="auto" w:fill="auto"/>
            <w:noWrap/>
            <w:vAlign w:val="bottom"/>
            <w:hideMark/>
          </w:tcPr>
          <w:p w:rsidR="001A1B0F" w:rsidRPr="006F79C0" w:rsidRDefault="001A1B0F" w:rsidP="006F79C0">
            <w:pPr>
              <w:spacing w:after="0" w:line="480" w:lineRule="auto"/>
              <w:rPr>
                <w:rFonts w:ascii="Times New Roman" w:eastAsia="Times New Roman" w:hAnsi="Times New Roman" w:cs="Times New Roman"/>
                <w:sz w:val="24"/>
                <w:szCs w:val="24"/>
              </w:rPr>
            </w:pPr>
            <w:r w:rsidRPr="006F79C0">
              <w:rPr>
                <w:rFonts w:ascii="Times New Roman" w:eastAsia="Times New Roman" w:hAnsi="Times New Roman" w:cs="Times New Roman"/>
                <w:sz w:val="24"/>
                <w:szCs w:val="24"/>
              </w:rPr>
              <w:t xml:space="preserve"> $1,066,001.00 </w:t>
            </w:r>
          </w:p>
        </w:tc>
      </w:tr>
    </w:tbl>
    <w:p w:rsidR="001A1B0F" w:rsidRPr="006F79C0" w:rsidRDefault="00655F2C" w:rsidP="006F79C0">
      <w:pPr>
        <w:spacing w:line="480" w:lineRule="auto"/>
        <w:rPr>
          <w:rFonts w:ascii="Times New Roman" w:hAnsi="Times New Roman" w:cs="Times New Roman"/>
          <w:sz w:val="24"/>
          <w:szCs w:val="24"/>
        </w:rPr>
      </w:pPr>
      <w:r w:rsidRPr="006F79C0">
        <w:rPr>
          <w:rFonts w:ascii="Times New Roman" w:hAnsi="Times New Roman" w:cs="Times New Roman"/>
          <w:sz w:val="24"/>
          <w:szCs w:val="24"/>
        </w:rPr>
        <w:t>Using the table above, a chart was created that aided in the visualization of the data.</w:t>
      </w:r>
    </w:p>
    <w:p w:rsidR="00655F2C" w:rsidRPr="006F79C0" w:rsidRDefault="00655F2C" w:rsidP="006F79C0">
      <w:pPr>
        <w:spacing w:line="480" w:lineRule="auto"/>
        <w:rPr>
          <w:rFonts w:ascii="Times New Roman" w:hAnsi="Times New Roman" w:cs="Times New Roman"/>
          <w:sz w:val="24"/>
          <w:szCs w:val="24"/>
        </w:rPr>
      </w:pPr>
      <w:r w:rsidRPr="006F79C0">
        <w:rPr>
          <w:rFonts w:ascii="Times New Roman" w:hAnsi="Times New Roman" w:cs="Times New Roman"/>
          <w:noProof/>
          <w:sz w:val="24"/>
          <w:szCs w:val="24"/>
        </w:rPr>
        <w:drawing>
          <wp:inline distT="0" distB="0" distL="0" distR="0" wp14:anchorId="456E1C4B" wp14:editId="2C403A18">
            <wp:extent cx="4572000" cy="2743200"/>
            <wp:effectExtent l="0" t="0" r="0" b="0"/>
            <wp:docPr id="1" name="Chart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F675488-5637-4D68-9A7E-33B53FD3831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1A1B0F" w:rsidRPr="006F79C0" w:rsidRDefault="00337E22" w:rsidP="006F79C0">
      <w:pPr>
        <w:spacing w:line="480" w:lineRule="auto"/>
        <w:rPr>
          <w:rFonts w:ascii="Times New Roman" w:hAnsi="Times New Roman" w:cs="Times New Roman"/>
          <w:sz w:val="24"/>
          <w:szCs w:val="24"/>
        </w:rPr>
      </w:pPr>
      <w:r w:rsidRPr="006F79C0">
        <w:rPr>
          <w:rFonts w:ascii="Times New Roman" w:hAnsi="Times New Roman" w:cs="Times New Roman"/>
          <w:sz w:val="24"/>
          <w:szCs w:val="24"/>
        </w:rPr>
        <w:t xml:space="preserve">From the chart above, it was clear that location ID #21 brought in significantly more revenue than all the other locations, with $497,959.00, which is 47% of the total revenue. This means that nearly half of all company revenue comes from one destination. The destination with the lowest </w:t>
      </w:r>
      <w:r w:rsidRPr="006F79C0">
        <w:rPr>
          <w:rFonts w:ascii="Times New Roman" w:hAnsi="Times New Roman" w:cs="Times New Roman"/>
          <w:sz w:val="24"/>
          <w:szCs w:val="24"/>
        </w:rPr>
        <w:lastRenderedPageBreak/>
        <w:t xml:space="preserve">revenue accounted for only 9% of total revenue. The company should therefore divert resources to these locations that are poorly performing </w:t>
      </w:r>
      <w:r w:rsidR="00800AF2" w:rsidRPr="006F79C0">
        <w:rPr>
          <w:rFonts w:ascii="Times New Roman" w:hAnsi="Times New Roman" w:cs="Times New Roman"/>
          <w:sz w:val="24"/>
          <w:szCs w:val="24"/>
        </w:rPr>
        <w:t>to</w:t>
      </w:r>
      <w:r w:rsidRPr="006F79C0">
        <w:rPr>
          <w:rFonts w:ascii="Times New Roman" w:hAnsi="Times New Roman" w:cs="Times New Roman"/>
          <w:sz w:val="24"/>
          <w:szCs w:val="24"/>
        </w:rPr>
        <w:t xml:space="preserve"> improve revenue from these areas.</w:t>
      </w:r>
    </w:p>
    <w:p w:rsidR="00337E22" w:rsidRPr="006F79C0" w:rsidRDefault="00337E22" w:rsidP="006F79C0">
      <w:pPr>
        <w:pStyle w:val="Heading1"/>
        <w:spacing w:line="480" w:lineRule="auto"/>
        <w:jc w:val="center"/>
        <w:rPr>
          <w:rFonts w:ascii="Times New Roman" w:hAnsi="Times New Roman" w:cs="Times New Roman"/>
          <w:sz w:val="24"/>
          <w:szCs w:val="24"/>
        </w:rPr>
      </w:pPr>
      <w:r w:rsidRPr="006F79C0">
        <w:rPr>
          <w:rFonts w:ascii="Times New Roman" w:hAnsi="Times New Roman" w:cs="Times New Roman"/>
          <w:sz w:val="24"/>
          <w:szCs w:val="24"/>
        </w:rPr>
        <w:t>SECTION 2: TOTAL REVENUE BY AGENT</w:t>
      </w:r>
    </w:p>
    <w:p w:rsidR="00337E22" w:rsidRPr="006F79C0" w:rsidRDefault="00337E22" w:rsidP="006F79C0">
      <w:pPr>
        <w:spacing w:line="480" w:lineRule="auto"/>
        <w:rPr>
          <w:rFonts w:ascii="Times New Roman" w:hAnsi="Times New Roman" w:cs="Times New Roman"/>
          <w:sz w:val="24"/>
          <w:szCs w:val="24"/>
        </w:rPr>
      </w:pPr>
      <w:r w:rsidRPr="006F79C0">
        <w:rPr>
          <w:rFonts w:ascii="Times New Roman" w:hAnsi="Times New Roman" w:cs="Times New Roman"/>
          <w:sz w:val="24"/>
          <w:szCs w:val="24"/>
        </w:rPr>
        <w:t xml:space="preserve">A pivot table was developed that grouped the revenue by agent. The resulting table was used to create a chart </w:t>
      </w:r>
      <w:r w:rsidR="001B1805" w:rsidRPr="006F79C0">
        <w:rPr>
          <w:rFonts w:ascii="Times New Roman" w:hAnsi="Times New Roman" w:cs="Times New Roman"/>
          <w:sz w:val="24"/>
          <w:szCs w:val="24"/>
        </w:rPr>
        <w:t>to</w:t>
      </w:r>
      <w:r w:rsidRPr="006F79C0">
        <w:rPr>
          <w:rFonts w:ascii="Times New Roman" w:hAnsi="Times New Roman" w:cs="Times New Roman"/>
          <w:sz w:val="24"/>
          <w:szCs w:val="24"/>
        </w:rPr>
        <w:t xml:space="preserve"> visualize the data. The resulting chart is as below:</w:t>
      </w:r>
    </w:p>
    <w:p w:rsidR="001B1805" w:rsidRPr="006F79C0" w:rsidRDefault="001B1805" w:rsidP="006F79C0">
      <w:pPr>
        <w:spacing w:line="480" w:lineRule="auto"/>
        <w:rPr>
          <w:rFonts w:ascii="Times New Roman" w:hAnsi="Times New Roman" w:cs="Times New Roman"/>
          <w:sz w:val="24"/>
          <w:szCs w:val="24"/>
        </w:rPr>
      </w:pPr>
      <w:r w:rsidRPr="006F79C0">
        <w:rPr>
          <w:rFonts w:ascii="Times New Roman" w:hAnsi="Times New Roman" w:cs="Times New Roman"/>
          <w:noProof/>
          <w:sz w:val="24"/>
          <w:szCs w:val="24"/>
        </w:rPr>
        <w:drawing>
          <wp:inline distT="0" distB="0" distL="0" distR="0" wp14:anchorId="6A040F9D" wp14:editId="4E99BF80">
            <wp:extent cx="5495926" cy="2952750"/>
            <wp:effectExtent l="0" t="0" r="9525" b="0"/>
            <wp:docPr id="2" name="Chart 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E4F1562-73D2-4DEB-AB48-964D350471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1B1805" w:rsidRPr="006F79C0" w:rsidRDefault="001B1805" w:rsidP="006F79C0">
      <w:pPr>
        <w:spacing w:line="480" w:lineRule="auto"/>
        <w:rPr>
          <w:rFonts w:ascii="Times New Roman" w:hAnsi="Times New Roman" w:cs="Times New Roman"/>
          <w:sz w:val="24"/>
          <w:szCs w:val="24"/>
        </w:rPr>
      </w:pPr>
      <w:r w:rsidRPr="006F79C0">
        <w:rPr>
          <w:rFonts w:ascii="Times New Roman" w:hAnsi="Times New Roman" w:cs="Times New Roman"/>
          <w:sz w:val="24"/>
          <w:szCs w:val="24"/>
        </w:rPr>
        <w:t>From this chart, is was clear that Agent #815 was the best employee of the lot, with $225,015.00 revenue got for the company. That accounted for 21% of the total revenue. The worst performing employee was Agent #701 with 0.2% of the total revenue being from him. It was also worth noting that majority of agents brought in less that $50,000 in revenue. The company should therefore aim at improving these numbers from agents. Providing better commission incentives would aid in improving revenue brought in by the Agents.</w:t>
      </w:r>
    </w:p>
    <w:p w:rsidR="001B1805" w:rsidRPr="006F79C0" w:rsidRDefault="001B1805" w:rsidP="006F79C0">
      <w:pPr>
        <w:pStyle w:val="Heading1"/>
        <w:spacing w:line="480" w:lineRule="auto"/>
        <w:jc w:val="center"/>
        <w:rPr>
          <w:rFonts w:ascii="Times New Roman" w:hAnsi="Times New Roman" w:cs="Times New Roman"/>
          <w:sz w:val="24"/>
          <w:szCs w:val="24"/>
        </w:rPr>
      </w:pPr>
      <w:r w:rsidRPr="006F79C0">
        <w:rPr>
          <w:rFonts w:ascii="Times New Roman" w:hAnsi="Times New Roman" w:cs="Times New Roman"/>
          <w:sz w:val="24"/>
          <w:szCs w:val="24"/>
        </w:rPr>
        <w:lastRenderedPageBreak/>
        <w:t>SECTION 3: TOTAL REVENUE BY CRUISELINE</w:t>
      </w:r>
    </w:p>
    <w:p w:rsidR="001B1805" w:rsidRPr="006F79C0" w:rsidRDefault="001B1805" w:rsidP="006F79C0">
      <w:pPr>
        <w:spacing w:line="480" w:lineRule="auto"/>
        <w:rPr>
          <w:rFonts w:ascii="Times New Roman" w:hAnsi="Times New Roman" w:cs="Times New Roman"/>
          <w:sz w:val="24"/>
          <w:szCs w:val="24"/>
        </w:rPr>
      </w:pPr>
      <w:r w:rsidRPr="006F79C0">
        <w:rPr>
          <w:rFonts w:ascii="Times New Roman" w:hAnsi="Times New Roman" w:cs="Times New Roman"/>
          <w:sz w:val="24"/>
          <w:szCs w:val="24"/>
        </w:rPr>
        <w:t>In this section, a pivot chart was created that analysed the total revenue by the different cruise line. The resulting table was as shown below:</w:t>
      </w:r>
    </w:p>
    <w:tbl>
      <w:tblPr>
        <w:tblW w:w="4140" w:type="dxa"/>
        <w:tblLook w:val="04A0" w:firstRow="1" w:lastRow="0" w:firstColumn="1" w:lastColumn="0" w:noHBand="0" w:noVBand="1"/>
      </w:tblPr>
      <w:tblGrid>
        <w:gridCol w:w="2250"/>
        <w:gridCol w:w="1890"/>
      </w:tblGrid>
      <w:tr w:rsidR="001B1805" w:rsidRPr="006F79C0" w:rsidTr="001B1805">
        <w:trPr>
          <w:trHeight w:val="255"/>
        </w:trPr>
        <w:tc>
          <w:tcPr>
            <w:tcW w:w="4140" w:type="dxa"/>
            <w:gridSpan w:val="2"/>
            <w:tcBorders>
              <w:top w:val="nil"/>
              <w:left w:val="nil"/>
              <w:bottom w:val="single" w:sz="4" w:space="0" w:color="999999"/>
              <w:right w:val="nil"/>
            </w:tcBorders>
            <w:shd w:val="clear" w:color="auto" w:fill="auto"/>
            <w:noWrap/>
            <w:vAlign w:val="bottom"/>
            <w:hideMark/>
          </w:tcPr>
          <w:p w:rsidR="001B1805" w:rsidRPr="006F79C0" w:rsidRDefault="001B1805" w:rsidP="006F79C0">
            <w:pPr>
              <w:spacing w:after="0" w:line="480" w:lineRule="auto"/>
              <w:jc w:val="center"/>
              <w:rPr>
                <w:rFonts w:ascii="Times New Roman" w:eastAsia="Times New Roman" w:hAnsi="Times New Roman" w:cs="Times New Roman"/>
                <w:b/>
                <w:bCs/>
                <w:sz w:val="24"/>
                <w:szCs w:val="24"/>
                <w:u w:val="single"/>
              </w:rPr>
            </w:pPr>
            <w:r w:rsidRPr="006F79C0">
              <w:rPr>
                <w:rFonts w:ascii="Times New Roman" w:eastAsia="Times New Roman" w:hAnsi="Times New Roman" w:cs="Times New Roman"/>
                <w:b/>
                <w:bCs/>
                <w:sz w:val="24"/>
                <w:szCs w:val="24"/>
                <w:u w:val="single"/>
              </w:rPr>
              <w:t>TOTAL REVENUE BY CRUISELINE</w:t>
            </w:r>
          </w:p>
        </w:tc>
      </w:tr>
      <w:tr w:rsidR="001B1805" w:rsidRPr="006F79C0" w:rsidTr="001B1805">
        <w:trPr>
          <w:trHeight w:val="255"/>
        </w:trPr>
        <w:tc>
          <w:tcPr>
            <w:tcW w:w="2250" w:type="dxa"/>
            <w:tcBorders>
              <w:top w:val="nil"/>
              <w:left w:val="single" w:sz="4" w:space="0" w:color="999999"/>
              <w:bottom w:val="nil"/>
              <w:right w:val="nil"/>
            </w:tcBorders>
            <w:shd w:val="clear" w:color="auto" w:fill="auto"/>
            <w:noWrap/>
            <w:vAlign w:val="bottom"/>
            <w:hideMark/>
          </w:tcPr>
          <w:p w:rsidR="001B1805" w:rsidRPr="006F79C0" w:rsidRDefault="001B1805" w:rsidP="006F79C0">
            <w:pPr>
              <w:spacing w:after="0" w:line="480" w:lineRule="auto"/>
              <w:rPr>
                <w:rFonts w:ascii="Times New Roman" w:eastAsia="Times New Roman" w:hAnsi="Times New Roman" w:cs="Times New Roman"/>
                <w:sz w:val="24"/>
                <w:szCs w:val="24"/>
              </w:rPr>
            </w:pPr>
            <w:r w:rsidRPr="006F79C0">
              <w:rPr>
                <w:rFonts w:ascii="Times New Roman" w:eastAsia="Times New Roman" w:hAnsi="Times New Roman" w:cs="Times New Roman"/>
                <w:sz w:val="24"/>
                <w:szCs w:val="24"/>
              </w:rPr>
              <w:t>Sum of REVENUE</w:t>
            </w:r>
          </w:p>
        </w:tc>
        <w:tc>
          <w:tcPr>
            <w:tcW w:w="1890" w:type="dxa"/>
            <w:tcBorders>
              <w:top w:val="nil"/>
              <w:left w:val="single" w:sz="4" w:space="0" w:color="999999"/>
              <w:bottom w:val="nil"/>
              <w:right w:val="single" w:sz="4" w:space="0" w:color="999999"/>
            </w:tcBorders>
            <w:shd w:val="clear" w:color="auto" w:fill="auto"/>
            <w:noWrap/>
            <w:vAlign w:val="bottom"/>
            <w:hideMark/>
          </w:tcPr>
          <w:p w:rsidR="001B1805" w:rsidRPr="006F79C0" w:rsidRDefault="001B1805" w:rsidP="006F79C0">
            <w:pPr>
              <w:spacing w:after="0" w:line="480" w:lineRule="auto"/>
              <w:rPr>
                <w:rFonts w:ascii="Times New Roman" w:eastAsia="Times New Roman" w:hAnsi="Times New Roman" w:cs="Times New Roman"/>
                <w:sz w:val="24"/>
                <w:szCs w:val="24"/>
              </w:rPr>
            </w:pPr>
            <w:r w:rsidRPr="006F79C0">
              <w:rPr>
                <w:rFonts w:ascii="Times New Roman" w:eastAsia="Times New Roman" w:hAnsi="Times New Roman" w:cs="Times New Roman"/>
                <w:sz w:val="24"/>
                <w:szCs w:val="24"/>
              </w:rPr>
              <w:t> </w:t>
            </w:r>
          </w:p>
        </w:tc>
      </w:tr>
      <w:tr w:rsidR="001B1805" w:rsidRPr="006F79C0" w:rsidTr="001B1805">
        <w:trPr>
          <w:trHeight w:val="255"/>
        </w:trPr>
        <w:tc>
          <w:tcPr>
            <w:tcW w:w="2250" w:type="dxa"/>
            <w:tcBorders>
              <w:top w:val="single" w:sz="4" w:space="0" w:color="999999"/>
              <w:left w:val="single" w:sz="4" w:space="0" w:color="999999"/>
              <w:bottom w:val="nil"/>
              <w:right w:val="nil"/>
            </w:tcBorders>
            <w:shd w:val="clear" w:color="auto" w:fill="auto"/>
            <w:noWrap/>
            <w:vAlign w:val="bottom"/>
            <w:hideMark/>
          </w:tcPr>
          <w:p w:rsidR="001B1805" w:rsidRPr="006F79C0" w:rsidRDefault="001B1805" w:rsidP="006F79C0">
            <w:pPr>
              <w:spacing w:after="0" w:line="480" w:lineRule="auto"/>
              <w:rPr>
                <w:rFonts w:ascii="Times New Roman" w:eastAsia="Times New Roman" w:hAnsi="Times New Roman" w:cs="Times New Roman"/>
                <w:b/>
                <w:bCs/>
                <w:sz w:val="24"/>
                <w:szCs w:val="24"/>
                <w:u w:val="single"/>
              </w:rPr>
            </w:pPr>
            <w:r w:rsidRPr="006F79C0">
              <w:rPr>
                <w:rFonts w:ascii="Times New Roman" w:eastAsia="Times New Roman" w:hAnsi="Times New Roman" w:cs="Times New Roman"/>
                <w:b/>
                <w:bCs/>
                <w:sz w:val="24"/>
                <w:szCs w:val="24"/>
                <w:u w:val="single"/>
              </w:rPr>
              <w:t>CRUISE LINE</w:t>
            </w:r>
          </w:p>
        </w:tc>
        <w:tc>
          <w:tcPr>
            <w:tcW w:w="1890" w:type="dxa"/>
            <w:tcBorders>
              <w:top w:val="single" w:sz="4" w:space="0" w:color="999999"/>
              <w:left w:val="single" w:sz="4" w:space="0" w:color="999999"/>
              <w:bottom w:val="nil"/>
              <w:right w:val="single" w:sz="4" w:space="0" w:color="999999"/>
            </w:tcBorders>
            <w:shd w:val="clear" w:color="auto" w:fill="auto"/>
            <w:noWrap/>
            <w:vAlign w:val="bottom"/>
            <w:hideMark/>
          </w:tcPr>
          <w:p w:rsidR="001B1805" w:rsidRPr="006F79C0" w:rsidRDefault="001B1805" w:rsidP="006F79C0">
            <w:pPr>
              <w:spacing w:after="0" w:line="480" w:lineRule="auto"/>
              <w:rPr>
                <w:rFonts w:ascii="Times New Roman" w:eastAsia="Times New Roman" w:hAnsi="Times New Roman" w:cs="Times New Roman"/>
                <w:b/>
                <w:bCs/>
                <w:sz w:val="24"/>
                <w:szCs w:val="24"/>
                <w:u w:val="single"/>
              </w:rPr>
            </w:pPr>
            <w:r w:rsidRPr="006F79C0">
              <w:rPr>
                <w:rFonts w:ascii="Times New Roman" w:eastAsia="Times New Roman" w:hAnsi="Times New Roman" w:cs="Times New Roman"/>
                <w:b/>
                <w:bCs/>
                <w:sz w:val="24"/>
                <w:szCs w:val="24"/>
                <w:u w:val="single"/>
              </w:rPr>
              <w:t>Total</w:t>
            </w:r>
          </w:p>
        </w:tc>
      </w:tr>
      <w:tr w:rsidR="001B1805" w:rsidRPr="006F79C0" w:rsidTr="001B1805">
        <w:trPr>
          <w:trHeight w:val="255"/>
        </w:trPr>
        <w:tc>
          <w:tcPr>
            <w:tcW w:w="2250" w:type="dxa"/>
            <w:tcBorders>
              <w:top w:val="single" w:sz="4" w:space="0" w:color="999999"/>
              <w:left w:val="single" w:sz="4" w:space="0" w:color="999999"/>
              <w:bottom w:val="nil"/>
              <w:right w:val="nil"/>
            </w:tcBorders>
            <w:shd w:val="clear" w:color="auto" w:fill="auto"/>
            <w:noWrap/>
            <w:vAlign w:val="bottom"/>
            <w:hideMark/>
          </w:tcPr>
          <w:p w:rsidR="001B1805" w:rsidRPr="006F79C0" w:rsidRDefault="001B1805" w:rsidP="006F79C0">
            <w:pPr>
              <w:spacing w:after="0" w:line="480" w:lineRule="auto"/>
              <w:rPr>
                <w:rFonts w:ascii="Times New Roman" w:eastAsia="Times New Roman" w:hAnsi="Times New Roman" w:cs="Times New Roman"/>
                <w:sz w:val="24"/>
                <w:szCs w:val="24"/>
              </w:rPr>
            </w:pPr>
            <w:r w:rsidRPr="006F79C0">
              <w:rPr>
                <w:rFonts w:ascii="Times New Roman" w:eastAsia="Times New Roman" w:hAnsi="Times New Roman" w:cs="Times New Roman"/>
                <w:sz w:val="24"/>
                <w:szCs w:val="24"/>
              </w:rPr>
              <w:t>Away-From-It-All</w:t>
            </w:r>
          </w:p>
        </w:tc>
        <w:tc>
          <w:tcPr>
            <w:tcW w:w="1890" w:type="dxa"/>
            <w:tcBorders>
              <w:top w:val="single" w:sz="4" w:space="0" w:color="999999"/>
              <w:left w:val="single" w:sz="4" w:space="0" w:color="999999"/>
              <w:bottom w:val="nil"/>
              <w:right w:val="single" w:sz="4" w:space="0" w:color="999999"/>
            </w:tcBorders>
            <w:shd w:val="clear" w:color="auto" w:fill="auto"/>
            <w:noWrap/>
            <w:vAlign w:val="bottom"/>
            <w:hideMark/>
          </w:tcPr>
          <w:p w:rsidR="001B1805" w:rsidRPr="006F79C0" w:rsidRDefault="001B1805" w:rsidP="006F79C0">
            <w:pPr>
              <w:spacing w:after="0" w:line="480" w:lineRule="auto"/>
              <w:rPr>
                <w:rFonts w:ascii="Times New Roman" w:eastAsia="Times New Roman" w:hAnsi="Times New Roman" w:cs="Times New Roman"/>
                <w:sz w:val="24"/>
                <w:szCs w:val="24"/>
              </w:rPr>
            </w:pPr>
            <w:r w:rsidRPr="006F79C0">
              <w:rPr>
                <w:rFonts w:ascii="Times New Roman" w:eastAsia="Times New Roman" w:hAnsi="Times New Roman" w:cs="Times New Roman"/>
                <w:sz w:val="24"/>
                <w:szCs w:val="24"/>
              </w:rPr>
              <w:t xml:space="preserve"> $      77,087.00 </w:t>
            </w:r>
          </w:p>
        </w:tc>
      </w:tr>
      <w:tr w:rsidR="001B1805" w:rsidRPr="006F79C0" w:rsidTr="001B1805">
        <w:trPr>
          <w:trHeight w:val="255"/>
        </w:trPr>
        <w:tc>
          <w:tcPr>
            <w:tcW w:w="2250" w:type="dxa"/>
            <w:tcBorders>
              <w:top w:val="nil"/>
              <w:left w:val="single" w:sz="4" w:space="0" w:color="999999"/>
              <w:bottom w:val="nil"/>
              <w:right w:val="nil"/>
            </w:tcBorders>
            <w:shd w:val="clear" w:color="auto" w:fill="auto"/>
            <w:noWrap/>
            <w:vAlign w:val="bottom"/>
            <w:hideMark/>
          </w:tcPr>
          <w:p w:rsidR="001B1805" w:rsidRPr="006F79C0" w:rsidRDefault="001B1805" w:rsidP="006F79C0">
            <w:pPr>
              <w:spacing w:after="0" w:line="480" w:lineRule="auto"/>
              <w:rPr>
                <w:rFonts w:ascii="Times New Roman" w:eastAsia="Times New Roman" w:hAnsi="Times New Roman" w:cs="Times New Roman"/>
                <w:sz w:val="24"/>
                <w:szCs w:val="24"/>
              </w:rPr>
            </w:pPr>
            <w:r w:rsidRPr="006F79C0">
              <w:rPr>
                <w:rFonts w:ascii="Times New Roman" w:eastAsia="Times New Roman" w:hAnsi="Times New Roman" w:cs="Times New Roman"/>
                <w:sz w:val="24"/>
                <w:szCs w:val="24"/>
              </w:rPr>
              <w:t>Bahama Lines</w:t>
            </w:r>
          </w:p>
        </w:tc>
        <w:tc>
          <w:tcPr>
            <w:tcW w:w="1890" w:type="dxa"/>
            <w:tcBorders>
              <w:top w:val="nil"/>
              <w:left w:val="single" w:sz="4" w:space="0" w:color="999999"/>
              <w:bottom w:val="nil"/>
              <w:right w:val="single" w:sz="4" w:space="0" w:color="999999"/>
            </w:tcBorders>
            <w:shd w:val="clear" w:color="auto" w:fill="auto"/>
            <w:noWrap/>
            <w:vAlign w:val="bottom"/>
            <w:hideMark/>
          </w:tcPr>
          <w:p w:rsidR="001B1805" w:rsidRPr="006F79C0" w:rsidRDefault="001B1805" w:rsidP="006F79C0">
            <w:pPr>
              <w:spacing w:after="0" w:line="480" w:lineRule="auto"/>
              <w:rPr>
                <w:rFonts w:ascii="Times New Roman" w:eastAsia="Times New Roman" w:hAnsi="Times New Roman" w:cs="Times New Roman"/>
                <w:sz w:val="24"/>
                <w:szCs w:val="24"/>
              </w:rPr>
            </w:pPr>
            <w:r w:rsidRPr="006F79C0">
              <w:rPr>
                <w:rFonts w:ascii="Times New Roman" w:eastAsia="Times New Roman" w:hAnsi="Times New Roman" w:cs="Times New Roman"/>
                <w:sz w:val="24"/>
                <w:szCs w:val="24"/>
              </w:rPr>
              <w:t xml:space="preserve"> $     177,845.00 </w:t>
            </w:r>
          </w:p>
        </w:tc>
      </w:tr>
      <w:tr w:rsidR="001B1805" w:rsidRPr="006F79C0" w:rsidTr="001B1805">
        <w:trPr>
          <w:trHeight w:val="255"/>
        </w:trPr>
        <w:tc>
          <w:tcPr>
            <w:tcW w:w="2250" w:type="dxa"/>
            <w:tcBorders>
              <w:top w:val="nil"/>
              <w:left w:val="single" w:sz="4" w:space="0" w:color="999999"/>
              <w:bottom w:val="nil"/>
              <w:right w:val="nil"/>
            </w:tcBorders>
            <w:shd w:val="clear" w:color="auto" w:fill="auto"/>
            <w:noWrap/>
            <w:vAlign w:val="bottom"/>
            <w:hideMark/>
          </w:tcPr>
          <w:p w:rsidR="001B1805" w:rsidRPr="006F79C0" w:rsidRDefault="001B1805" w:rsidP="006F79C0">
            <w:pPr>
              <w:spacing w:after="0" w:line="480" w:lineRule="auto"/>
              <w:rPr>
                <w:rFonts w:ascii="Times New Roman" w:eastAsia="Times New Roman" w:hAnsi="Times New Roman" w:cs="Times New Roman"/>
                <w:sz w:val="24"/>
                <w:szCs w:val="24"/>
              </w:rPr>
            </w:pPr>
            <w:r w:rsidRPr="006F79C0">
              <w:rPr>
                <w:rFonts w:ascii="Times New Roman" w:eastAsia="Times New Roman" w:hAnsi="Times New Roman" w:cs="Times New Roman"/>
                <w:sz w:val="24"/>
                <w:szCs w:val="24"/>
              </w:rPr>
              <w:t>Canadian Cruises</w:t>
            </w:r>
          </w:p>
        </w:tc>
        <w:tc>
          <w:tcPr>
            <w:tcW w:w="1890" w:type="dxa"/>
            <w:tcBorders>
              <w:top w:val="nil"/>
              <w:left w:val="single" w:sz="4" w:space="0" w:color="999999"/>
              <w:bottom w:val="nil"/>
              <w:right w:val="single" w:sz="4" w:space="0" w:color="999999"/>
            </w:tcBorders>
            <w:shd w:val="clear" w:color="auto" w:fill="auto"/>
            <w:noWrap/>
            <w:vAlign w:val="bottom"/>
            <w:hideMark/>
          </w:tcPr>
          <w:p w:rsidR="001B1805" w:rsidRPr="006F79C0" w:rsidRDefault="001B1805" w:rsidP="006F79C0">
            <w:pPr>
              <w:spacing w:after="0" w:line="480" w:lineRule="auto"/>
              <w:rPr>
                <w:rFonts w:ascii="Times New Roman" w:eastAsia="Times New Roman" w:hAnsi="Times New Roman" w:cs="Times New Roman"/>
                <w:sz w:val="24"/>
                <w:szCs w:val="24"/>
              </w:rPr>
            </w:pPr>
            <w:r w:rsidRPr="006F79C0">
              <w:rPr>
                <w:rFonts w:ascii="Times New Roman" w:eastAsia="Times New Roman" w:hAnsi="Times New Roman" w:cs="Times New Roman"/>
                <w:sz w:val="24"/>
                <w:szCs w:val="24"/>
              </w:rPr>
              <w:t xml:space="preserve"> $     111,789.00 </w:t>
            </w:r>
          </w:p>
        </w:tc>
      </w:tr>
      <w:tr w:rsidR="001B1805" w:rsidRPr="006F79C0" w:rsidTr="001B1805">
        <w:trPr>
          <w:trHeight w:val="255"/>
        </w:trPr>
        <w:tc>
          <w:tcPr>
            <w:tcW w:w="2250" w:type="dxa"/>
            <w:tcBorders>
              <w:top w:val="nil"/>
              <w:left w:val="single" w:sz="4" w:space="0" w:color="999999"/>
              <w:bottom w:val="nil"/>
              <w:right w:val="nil"/>
            </w:tcBorders>
            <w:shd w:val="clear" w:color="auto" w:fill="auto"/>
            <w:noWrap/>
            <w:vAlign w:val="bottom"/>
            <w:hideMark/>
          </w:tcPr>
          <w:p w:rsidR="001B1805" w:rsidRPr="006F79C0" w:rsidRDefault="001B1805" w:rsidP="006F79C0">
            <w:pPr>
              <w:spacing w:after="0" w:line="480" w:lineRule="auto"/>
              <w:rPr>
                <w:rFonts w:ascii="Times New Roman" w:eastAsia="Times New Roman" w:hAnsi="Times New Roman" w:cs="Times New Roman"/>
                <w:sz w:val="24"/>
                <w:szCs w:val="24"/>
              </w:rPr>
            </w:pPr>
            <w:r w:rsidRPr="006F79C0">
              <w:rPr>
                <w:rFonts w:ascii="Times New Roman" w:eastAsia="Times New Roman" w:hAnsi="Times New Roman" w:cs="Times New Roman"/>
                <w:sz w:val="24"/>
                <w:szCs w:val="24"/>
              </w:rPr>
              <w:t>Equatorial Easy</w:t>
            </w:r>
          </w:p>
        </w:tc>
        <w:tc>
          <w:tcPr>
            <w:tcW w:w="1890" w:type="dxa"/>
            <w:tcBorders>
              <w:top w:val="nil"/>
              <w:left w:val="single" w:sz="4" w:space="0" w:color="999999"/>
              <w:bottom w:val="nil"/>
              <w:right w:val="single" w:sz="4" w:space="0" w:color="999999"/>
            </w:tcBorders>
            <w:shd w:val="clear" w:color="auto" w:fill="auto"/>
            <w:noWrap/>
            <w:vAlign w:val="bottom"/>
            <w:hideMark/>
          </w:tcPr>
          <w:p w:rsidR="001B1805" w:rsidRPr="006F79C0" w:rsidRDefault="001B1805" w:rsidP="006F79C0">
            <w:pPr>
              <w:spacing w:after="0" w:line="480" w:lineRule="auto"/>
              <w:rPr>
                <w:rFonts w:ascii="Times New Roman" w:eastAsia="Times New Roman" w:hAnsi="Times New Roman" w:cs="Times New Roman"/>
                <w:sz w:val="24"/>
                <w:szCs w:val="24"/>
              </w:rPr>
            </w:pPr>
            <w:r w:rsidRPr="006F79C0">
              <w:rPr>
                <w:rFonts w:ascii="Times New Roman" w:eastAsia="Times New Roman" w:hAnsi="Times New Roman" w:cs="Times New Roman"/>
                <w:sz w:val="24"/>
                <w:szCs w:val="24"/>
              </w:rPr>
              <w:t xml:space="preserve"> $      37,184.00 </w:t>
            </w:r>
          </w:p>
        </w:tc>
      </w:tr>
      <w:tr w:rsidR="001B1805" w:rsidRPr="006F79C0" w:rsidTr="001B1805">
        <w:trPr>
          <w:trHeight w:val="255"/>
        </w:trPr>
        <w:tc>
          <w:tcPr>
            <w:tcW w:w="2250" w:type="dxa"/>
            <w:tcBorders>
              <w:top w:val="nil"/>
              <w:left w:val="single" w:sz="4" w:space="0" w:color="999999"/>
              <w:bottom w:val="nil"/>
              <w:right w:val="nil"/>
            </w:tcBorders>
            <w:shd w:val="clear" w:color="auto" w:fill="auto"/>
            <w:noWrap/>
            <w:vAlign w:val="bottom"/>
            <w:hideMark/>
          </w:tcPr>
          <w:p w:rsidR="001B1805" w:rsidRPr="006F79C0" w:rsidRDefault="001B1805" w:rsidP="006F79C0">
            <w:pPr>
              <w:spacing w:after="0" w:line="480" w:lineRule="auto"/>
              <w:rPr>
                <w:rFonts w:ascii="Times New Roman" w:eastAsia="Times New Roman" w:hAnsi="Times New Roman" w:cs="Times New Roman"/>
                <w:sz w:val="24"/>
                <w:szCs w:val="24"/>
              </w:rPr>
            </w:pPr>
            <w:r w:rsidRPr="006F79C0">
              <w:rPr>
                <w:rFonts w:ascii="Times New Roman" w:eastAsia="Times New Roman" w:hAnsi="Times New Roman" w:cs="Times New Roman"/>
                <w:sz w:val="24"/>
                <w:szCs w:val="24"/>
              </w:rPr>
              <w:t>Excalibur</w:t>
            </w:r>
          </w:p>
        </w:tc>
        <w:tc>
          <w:tcPr>
            <w:tcW w:w="1890" w:type="dxa"/>
            <w:tcBorders>
              <w:top w:val="nil"/>
              <w:left w:val="single" w:sz="4" w:space="0" w:color="999999"/>
              <w:bottom w:val="nil"/>
              <w:right w:val="single" w:sz="4" w:space="0" w:color="999999"/>
            </w:tcBorders>
            <w:shd w:val="clear" w:color="auto" w:fill="auto"/>
            <w:noWrap/>
            <w:vAlign w:val="bottom"/>
            <w:hideMark/>
          </w:tcPr>
          <w:p w:rsidR="001B1805" w:rsidRPr="006F79C0" w:rsidRDefault="001B1805" w:rsidP="006F79C0">
            <w:pPr>
              <w:spacing w:after="0" w:line="480" w:lineRule="auto"/>
              <w:rPr>
                <w:rFonts w:ascii="Times New Roman" w:eastAsia="Times New Roman" w:hAnsi="Times New Roman" w:cs="Times New Roman"/>
                <w:sz w:val="24"/>
                <w:szCs w:val="24"/>
              </w:rPr>
            </w:pPr>
            <w:r w:rsidRPr="006F79C0">
              <w:rPr>
                <w:rFonts w:ascii="Times New Roman" w:eastAsia="Times New Roman" w:hAnsi="Times New Roman" w:cs="Times New Roman"/>
                <w:sz w:val="24"/>
                <w:szCs w:val="24"/>
              </w:rPr>
              <w:t xml:space="preserve"> $     137,240.00 </w:t>
            </w:r>
          </w:p>
        </w:tc>
      </w:tr>
      <w:tr w:rsidR="001B1805" w:rsidRPr="006F79C0" w:rsidTr="001B1805">
        <w:trPr>
          <w:trHeight w:val="255"/>
        </w:trPr>
        <w:tc>
          <w:tcPr>
            <w:tcW w:w="2250" w:type="dxa"/>
            <w:tcBorders>
              <w:top w:val="nil"/>
              <w:left w:val="single" w:sz="4" w:space="0" w:color="999999"/>
              <w:bottom w:val="nil"/>
              <w:right w:val="nil"/>
            </w:tcBorders>
            <w:shd w:val="clear" w:color="auto" w:fill="auto"/>
            <w:noWrap/>
            <w:vAlign w:val="bottom"/>
            <w:hideMark/>
          </w:tcPr>
          <w:p w:rsidR="001B1805" w:rsidRPr="006F79C0" w:rsidRDefault="001B1805" w:rsidP="006F79C0">
            <w:pPr>
              <w:spacing w:after="0" w:line="480" w:lineRule="auto"/>
              <w:rPr>
                <w:rFonts w:ascii="Times New Roman" w:eastAsia="Times New Roman" w:hAnsi="Times New Roman" w:cs="Times New Roman"/>
                <w:sz w:val="24"/>
                <w:szCs w:val="24"/>
              </w:rPr>
            </w:pPr>
            <w:r w:rsidRPr="006F79C0">
              <w:rPr>
                <w:rFonts w:ascii="Times New Roman" w:eastAsia="Times New Roman" w:hAnsi="Times New Roman" w:cs="Times New Roman"/>
                <w:sz w:val="24"/>
                <w:szCs w:val="24"/>
              </w:rPr>
              <w:t>Fant-X-Tic</w:t>
            </w:r>
          </w:p>
        </w:tc>
        <w:tc>
          <w:tcPr>
            <w:tcW w:w="1890" w:type="dxa"/>
            <w:tcBorders>
              <w:top w:val="nil"/>
              <w:left w:val="single" w:sz="4" w:space="0" w:color="999999"/>
              <w:bottom w:val="nil"/>
              <w:right w:val="single" w:sz="4" w:space="0" w:color="999999"/>
            </w:tcBorders>
            <w:shd w:val="clear" w:color="auto" w:fill="auto"/>
            <w:noWrap/>
            <w:vAlign w:val="bottom"/>
            <w:hideMark/>
          </w:tcPr>
          <w:p w:rsidR="001B1805" w:rsidRPr="006F79C0" w:rsidRDefault="001B1805" w:rsidP="006F79C0">
            <w:pPr>
              <w:spacing w:after="0" w:line="480" w:lineRule="auto"/>
              <w:rPr>
                <w:rFonts w:ascii="Times New Roman" w:eastAsia="Times New Roman" w:hAnsi="Times New Roman" w:cs="Times New Roman"/>
                <w:sz w:val="24"/>
                <w:szCs w:val="24"/>
              </w:rPr>
            </w:pPr>
            <w:r w:rsidRPr="006F79C0">
              <w:rPr>
                <w:rFonts w:ascii="Times New Roman" w:eastAsia="Times New Roman" w:hAnsi="Times New Roman" w:cs="Times New Roman"/>
                <w:sz w:val="24"/>
                <w:szCs w:val="24"/>
              </w:rPr>
              <w:t xml:space="preserve"> $      50,615.00 </w:t>
            </w:r>
          </w:p>
        </w:tc>
      </w:tr>
      <w:tr w:rsidR="001B1805" w:rsidRPr="006F79C0" w:rsidTr="001B1805">
        <w:trPr>
          <w:trHeight w:val="255"/>
        </w:trPr>
        <w:tc>
          <w:tcPr>
            <w:tcW w:w="2250" w:type="dxa"/>
            <w:tcBorders>
              <w:top w:val="nil"/>
              <w:left w:val="single" w:sz="4" w:space="0" w:color="999999"/>
              <w:bottom w:val="nil"/>
              <w:right w:val="nil"/>
            </w:tcBorders>
            <w:shd w:val="clear" w:color="auto" w:fill="auto"/>
            <w:noWrap/>
            <w:vAlign w:val="bottom"/>
            <w:hideMark/>
          </w:tcPr>
          <w:p w:rsidR="001B1805" w:rsidRPr="006F79C0" w:rsidRDefault="001B1805" w:rsidP="006F79C0">
            <w:pPr>
              <w:spacing w:after="0" w:line="480" w:lineRule="auto"/>
              <w:rPr>
                <w:rFonts w:ascii="Times New Roman" w:eastAsia="Times New Roman" w:hAnsi="Times New Roman" w:cs="Times New Roman"/>
                <w:sz w:val="24"/>
                <w:szCs w:val="24"/>
              </w:rPr>
            </w:pPr>
            <w:r w:rsidRPr="006F79C0">
              <w:rPr>
                <w:rFonts w:ascii="Times New Roman" w:eastAsia="Times New Roman" w:hAnsi="Times New Roman" w:cs="Times New Roman"/>
                <w:sz w:val="24"/>
                <w:szCs w:val="24"/>
              </w:rPr>
              <w:t>Pacific Destiny</w:t>
            </w:r>
          </w:p>
        </w:tc>
        <w:tc>
          <w:tcPr>
            <w:tcW w:w="1890" w:type="dxa"/>
            <w:tcBorders>
              <w:top w:val="nil"/>
              <w:left w:val="single" w:sz="4" w:space="0" w:color="999999"/>
              <w:bottom w:val="nil"/>
              <w:right w:val="single" w:sz="4" w:space="0" w:color="999999"/>
            </w:tcBorders>
            <w:shd w:val="clear" w:color="auto" w:fill="auto"/>
            <w:noWrap/>
            <w:vAlign w:val="bottom"/>
            <w:hideMark/>
          </w:tcPr>
          <w:p w:rsidR="001B1805" w:rsidRPr="006F79C0" w:rsidRDefault="001B1805" w:rsidP="006F79C0">
            <w:pPr>
              <w:spacing w:after="0" w:line="480" w:lineRule="auto"/>
              <w:rPr>
                <w:rFonts w:ascii="Times New Roman" w:eastAsia="Times New Roman" w:hAnsi="Times New Roman" w:cs="Times New Roman"/>
                <w:sz w:val="24"/>
                <w:szCs w:val="24"/>
              </w:rPr>
            </w:pPr>
            <w:r w:rsidRPr="006F79C0">
              <w:rPr>
                <w:rFonts w:ascii="Times New Roman" w:eastAsia="Times New Roman" w:hAnsi="Times New Roman" w:cs="Times New Roman"/>
                <w:sz w:val="24"/>
                <w:szCs w:val="24"/>
              </w:rPr>
              <w:t xml:space="preserve"> $     171,556.00 </w:t>
            </w:r>
          </w:p>
        </w:tc>
      </w:tr>
      <w:tr w:rsidR="001B1805" w:rsidRPr="006F79C0" w:rsidTr="001B1805">
        <w:trPr>
          <w:trHeight w:val="255"/>
        </w:trPr>
        <w:tc>
          <w:tcPr>
            <w:tcW w:w="2250" w:type="dxa"/>
            <w:tcBorders>
              <w:top w:val="nil"/>
              <w:left w:val="single" w:sz="4" w:space="0" w:color="999999"/>
              <w:bottom w:val="nil"/>
              <w:right w:val="nil"/>
            </w:tcBorders>
            <w:shd w:val="clear" w:color="auto" w:fill="auto"/>
            <w:noWrap/>
            <w:vAlign w:val="bottom"/>
            <w:hideMark/>
          </w:tcPr>
          <w:p w:rsidR="001B1805" w:rsidRPr="006F79C0" w:rsidRDefault="001B1805" w:rsidP="006F79C0">
            <w:pPr>
              <w:spacing w:after="0" w:line="480" w:lineRule="auto"/>
              <w:rPr>
                <w:rFonts w:ascii="Times New Roman" w:eastAsia="Times New Roman" w:hAnsi="Times New Roman" w:cs="Times New Roman"/>
                <w:sz w:val="24"/>
                <w:szCs w:val="24"/>
              </w:rPr>
            </w:pPr>
            <w:r w:rsidRPr="006F79C0">
              <w:rPr>
                <w:rFonts w:ascii="Times New Roman" w:eastAsia="Times New Roman" w:hAnsi="Times New Roman" w:cs="Times New Roman"/>
                <w:sz w:val="24"/>
                <w:szCs w:val="24"/>
              </w:rPr>
              <w:t>Royal Dutch</w:t>
            </w:r>
          </w:p>
        </w:tc>
        <w:tc>
          <w:tcPr>
            <w:tcW w:w="1890" w:type="dxa"/>
            <w:tcBorders>
              <w:top w:val="nil"/>
              <w:left w:val="single" w:sz="4" w:space="0" w:color="999999"/>
              <w:bottom w:val="nil"/>
              <w:right w:val="single" w:sz="4" w:space="0" w:color="999999"/>
            </w:tcBorders>
            <w:shd w:val="clear" w:color="auto" w:fill="auto"/>
            <w:noWrap/>
            <w:vAlign w:val="bottom"/>
            <w:hideMark/>
          </w:tcPr>
          <w:p w:rsidR="001B1805" w:rsidRPr="006F79C0" w:rsidRDefault="001B1805" w:rsidP="006F79C0">
            <w:pPr>
              <w:spacing w:after="0" w:line="480" w:lineRule="auto"/>
              <w:rPr>
                <w:rFonts w:ascii="Times New Roman" w:eastAsia="Times New Roman" w:hAnsi="Times New Roman" w:cs="Times New Roman"/>
                <w:sz w:val="24"/>
                <w:szCs w:val="24"/>
              </w:rPr>
            </w:pPr>
            <w:r w:rsidRPr="006F79C0">
              <w:rPr>
                <w:rFonts w:ascii="Times New Roman" w:eastAsia="Times New Roman" w:hAnsi="Times New Roman" w:cs="Times New Roman"/>
                <w:sz w:val="24"/>
                <w:szCs w:val="24"/>
              </w:rPr>
              <w:t xml:space="preserve"> $     147,942.00 </w:t>
            </w:r>
          </w:p>
        </w:tc>
      </w:tr>
      <w:tr w:rsidR="001B1805" w:rsidRPr="006F79C0" w:rsidTr="001B1805">
        <w:trPr>
          <w:trHeight w:val="255"/>
        </w:trPr>
        <w:tc>
          <w:tcPr>
            <w:tcW w:w="2250" w:type="dxa"/>
            <w:tcBorders>
              <w:top w:val="nil"/>
              <w:left w:val="single" w:sz="4" w:space="0" w:color="999999"/>
              <w:bottom w:val="nil"/>
              <w:right w:val="nil"/>
            </w:tcBorders>
            <w:shd w:val="clear" w:color="auto" w:fill="auto"/>
            <w:noWrap/>
            <w:vAlign w:val="bottom"/>
            <w:hideMark/>
          </w:tcPr>
          <w:p w:rsidR="001B1805" w:rsidRPr="006F79C0" w:rsidRDefault="001B1805" w:rsidP="006F79C0">
            <w:pPr>
              <w:spacing w:after="0" w:line="480" w:lineRule="auto"/>
              <w:rPr>
                <w:rFonts w:ascii="Times New Roman" w:eastAsia="Times New Roman" w:hAnsi="Times New Roman" w:cs="Times New Roman"/>
                <w:sz w:val="24"/>
                <w:szCs w:val="24"/>
              </w:rPr>
            </w:pPr>
            <w:r w:rsidRPr="006F79C0">
              <w:rPr>
                <w:rFonts w:ascii="Times New Roman" w:eastAsia="Times New Roman" w:hAnsi="Times New Roman" w:cs="Times New Roman"/>
                <w:sz w:val="24"/>
                <w:szCs w:val="24"/>
              </w:rPr>
              <w:t>Streamers</w:t>
            </w:r>
          </w:p>
        </w:tc>
        <w:tc>
          <w:tcPr>
            <w:tcW w:w="1890" w:type="dxa"/>
            <w:tcBorders>
              <w:top w:val="nil"/>
              <w:left w:val="single" w:sz="4" w:space="0" w:color="999999"/>
              <w:bottom w:val="nil"/>
              <w:right w:val="single" w:sz="4" w:space="0" w:color="999999"/>
            </w:tcBorders>
            <w:shd w:val="clear" w:color="auto" w:fill="auto"/>
            <w:noWrap/>
            <w:vAlign w:val="bottom"/>
            <w:hideMark/>
          </w:tcPr>
          <w:p w:rsidR="001B1805" w:rsidRPr="006F79C0" w:rsidRDefault="001B1805" w:rsidP="006F79C0">
            <w:pPr>
              <w:spacing w:after="0" w:line="480" w:lineRule="auto"/>
              <w:rPr>
                <w:rFonts w:ascii="Times New Roman" w:eastAsia="Times New Roman" w:hAnsi="Times New Roman" w:cs="Times New Roman"/>
                <w:sz w:val="24"/>
                <w:szCs w:val="24"/>
              </w:rPr>
            </w:pPr>
            <w:r w:rsidRPr="006F79C0">
              <w:rPr>
                <w:rFonts w:ascii="Times New Roman" w:eastAsia="Times New Roman" w:hAnsi="Times New Roman" w:cs="Times New Roman"/>
                <w:sz w:val="24"/>
                <w:szCs w:val="24"/>
              </w:rPr>
              <w:t xml:space="preserve"> $     154,743.00 </w:t>
            </w:r>
          </w:p>
        </w:tc>
      </w:tr>
      <w:tr w:rsidR="001B1805" w:rsidRPr="006F79C0" w:rsidTr="001B1805">
        <w:trPr>
          <w:trHeight w:val="255"/>
        </w:trPr>
        <w:tc>
          <w:tcPr>
            <w:tcW w:w="2250" w:type="dxa"/>
            <w:tcBorders>
              <w:top w:val="single" w:sz="4" w:space="0" w:color="999999"/>
              <w:left w:val="single" w:sz="4" w:space="0" w:color="999999"/>
              <w:bottom w:val="single" w:sz="4" w:space="0" w:color="999999"/>
              <w:right w:val="nil"/>
            </w:tcBorders>
            <w:shd w:val="clear" w:color="auto" w:fill="auto"/>
            <w:noWrap/>
            <w:vAlign w:val="bottom"/>
            <w:hideMark/>
          </w:tcPr>
          <w:p w:rsidR="001B1805" w:rsidRPr="006F79C0" w:rsidRDefault="001B1805" w:rsidP="006F79C0">
            <w:pPr>
              <w:spacing w:after="0" w:line="480" w:lineRule="auto"/>
              <w:rPr>
                <w:rFonts w:ascii="Times New Roman" w:eastAsia="Times New Roman" w:hAnsi="Times New Roman" w:cs="Times New Roman"/>
                <w:sz w:val="24"/>
                <w:szCs w:val="24"/>
              </w:rPr>
            </w:pPr>
            <w:r w:rsidRPr="006F79C0">
              <w:rPr>
                <w:rFonts w:ascii="Times New Roman" w:eastAsia="Times New Roman" w:hAnsi="Times New Roman" w:cs="Times New Roman"/>
                <w:sz w:val="24"/>
                <w:szCs w:val="24"/>
              </w:rPr>
              <w:t>Grand Total</w:t>
            </w:r>
          </w:p>
        </w:tc>
        <w:tc>
          <w:tcPr>
            <w:tcW w:w="1890" w:type="dxa"/>
            <w:tcBorders>
              <w:top w:val="single" w:sz="4" w:space="0" w:color="999999"/>
              <w:left w:val="single" w:sz="4" w:space="0" w:color="999999"/>
              <w:bottom w:val="single" w:sz="4" w:space="0" w:color="999999"/>
              <w:right w:val="single" w:sz="4" w:space="0" w:color="999999"/>
            </w:tcBorders>
            <w:shd w:val="clear" w:color="auto" w:fill="auto"/>
            <w:noWrap/>
            <w:vAlign w:val="bottom"/>
            <w:hideMark/>
          </w:tcPr>
          <w:p w:rsidR="001B1805" w:rsidRPr="006F79C0" w:rsidRDefault="001B1805" w:rsidP="006F79C0">
            <w:pPr>
              <w:spacing w:after="0" w:line="480" w:lineRule="auto"/>
              <w:rPr>
                <w:rFonts w:ascii="Times New Roman" w:eastAsia="Times New Roman" w:hAnsi="Times New Roman" w:cs="Times New Roman"/>
                <w:sz w:val="24"/>
                <w:szCs w:val="24"/>
              </w:rPr>
            </w:pPr>
            <w:r w:rsidRPr="006F79C0">
              <w:rPr>
                <w:rFonts w:ascii="Times New Roman" w:eastAsia="Times New Roman" w:hAnsi="Times New Roman" w:cs="Times New Roman"/>
                <w:sz w:val="24"/>
                <w:szCs w:val="24"/>
              </w:rPr>
              <w:t xml:space="preserve"> </w:t>
            </w:r>
            <w:r w:rsidR="00800AF2" w:rsidRPr="006F79C0">
              <w:rPr>
                <w:rFonts w:ascii="Times New Roman" w:eastAsia="Times New Roman" w:hAnsi="Times New Roman" w:cs="Times New Roman"/>
                <w:sz w:val="24"/>
                <w:szCs w:val="24"/>
              </w:rPr>
              <w:t>$ 1,066,001.00</w:t>
            </w:r>
            <w:r w:rsidRPr="006F79C0">
              <w:rPr>
                <w:rFonts w:ascii="Times New Roman" w:eastAsia="Times New Roman" w:hAnsi="Times New Roman" w:cs="Times New Roman"/>
                <w:sz w:val="24"/>
                <w:szCs w:val="24"/>
              </w:rPr>
              <w:t xml:space="preserve"> </w:t>
            </w:r>
          </w:p>
        </w:tc>
      </w:tr>
    </w:tbl>
    <w:p w:rsidR="001B1805" w:rsidRPr="006F79C0" w:rsidRDefault="001B1805" w:rsidP="006F79C0">
      <w:pPr>
        <w:spacing w:line="480" w:lineRule="auto"/>
        <w:rPr>
          <w:rFonts w:ascii="Times New Roman" w:hAnsi="Times New Roman" w:cs="Times New Roman"/>
          <w:sz w:val="24"/>
          <w:szCs w:val="24"/>
        </w:rPr>
      </w:pPr>
      <w:r w:rsidRPr="006F79C0">
        <w:rPr>
          <w:rFonts w:ascii="Times New Roman" w:hAnsi="Times New Roman" w:cs="Times New Roman"/>
          <w:sz w:val="24"/>
          <w:szCs w:val="24"/>
        </w:rPr>
        <w:t xml:space="preserve">The table was used to create a chart for </w:t>
      </w:r>
      <w:r w:rsidR="007533F1" w:rsidRPr="006F79C0">
        <w:rPr>
          <w:rFonts w:ascii="Times New Roman" w:hAnsi="Times New Roman" w:cs="Times New Roman"/>
          <w:sz w:val="24"/>
          <w:szCs w:val="24"/>
        </w:rPr>
        <w:t>visual representation. The resulting chart was as shown below:</w:t>
      </w:r>
    </w:p>
    <w:p w:rsidR="007533F1" w:rsidRPr="006F79C0" w:rsidRDefault="007533F1" w:rsidP="006F79C0">
      <w:pPr>
        <w:spacing w:line="480" w:lineRule="auto"/>
        <w:rPr>
          <w:rFonts w:ascii="Times New Roman" w:hAnsi="Times New Roman" w:cs="Times New Roman"/>
          <w:sz w:val="24"/>
          <w:szCs w:val="24"/>
        </w:rPr>
      </w:pPr>
      <w:r w:rsidRPr="006F79C0">
        <w:rPr>
          <w:rFonts w:ascii="Times New Roman" w:hAnsi="Times New Roman" w:cs="Times New Roman"/>
          <w:noProof/>
          <w:sz w:val="24"/>
          <w:szCs w:val="24"/>
        </w:rPr>
        <w:lastRenderedPageBreak/>
        <w:drawing>
          <wp:inline distT="0" distB="0" distL="0" distR="0" wp14:anchorId="2579197A" wp14:editId="0C76EE69">
            <wp:extent cx="4572000" cy="2905125"/>
            <wp:effectExtent l="0" t="0" r="0" b="9525"/>
            <wp:docPr id="3" name="Chart 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99133C6-51EB-4590-82BA-FBE646F0739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7533F1" w:rsidRPr="006F79C0" w:rsidRDefault="007533F1" w:rsidP="006F79C0">
      <w:pPr>
        <w:spacing w:line="480" w:lineRule="auto"/>
        <w:rPr>
          <w:rFonts w:ascii="Times New Roman" w:hAnsi="Times New Roman" w:cs="Times New Roman"/>
          <w:sz w:val="24"/>
          <w:szCs w:val="24"/>
        </w:rPr>
      </w:pPr>
      <w:r w:rsidRPr="006F79C0">
        <w:rPr>
          <w:rFonts w:ascii="Times New Roman" w:hAnsi="Times New Roman" w:cs="Times New Roman"/>
          <w:sz w:val="24"/>
          <w:szCs w:val="24"/>
        </w:rPr>
        <w:t xml:space="preserve">From the chart above, it was clear that Bahama Lines was the best performing cruise line, with 17% of total revenue while Equatorial Easy was the worst performing cruise line </w:t>
      </w:r>
    </w:p>
    <w:p w:rsidR="007533F1" w:rsidRPr="006F79C0" w:rsidRDefault="007533F1" w:rsidP="006F79C0">
      <w:pPr>
        <w:pStyle w:val="Heading1"/>
        <w:spacing w:line="480" w:lineRule="auto"/>
        <w:jc w:val="center"/>
        <w:rPr>
          <w:rFonts w:ascii="Times New Roman" w:hAnsi="Times New Roman" w:cs="Times New Roman"/>
          <w:sz w:val="24"/>
          <w:szCs w:val="24"/>
        </w:rPr>
      </w:pPr>
      <w:r w:rsidRPr="006F79C0">
        <w:rPr>
          <w:rFonts w:ascii="Times New Roman" w:hAnsi="Times New Roman" w:cs="Times New Roman"/>
          <w:sz w:val="24"/>
          <w:szCs w:val="24"/>
        </w:rPr>
        <w:t>SECTION 4: TOTAL</w:t>
      </w:r>
      <w:r w:rsidR="00E0207E" w:rsidRPr="006F79C0">
        <w:rPr>
          <w:rFonts w:ascii="Times New Roman" w:hAnsi="Times New Roman" w:cs="Times New Roman"/>
          <w:sz w:val="24"/>
          <w:szCs w:val="24"/>
        </w:rPr>
        <w:t xml:space="preserve"> </w:t>
      </w:r>
      <w:r w:rsidRPr="006F79C0">
        <w:rPr>
          <w:rFonts w:ascii="Times New Roman" w:hAnsi="Times New Roman" w:cs="Times New Roman"/>
          <w:sz w:val="24"/>
          <w:szCs w:val="24"/>
        </w:rPr>
        <w:t xml:space="preserve">REVENUE BY DESTINATION, </w:t>
      </w:r>
      <w:r w:rsidR="008631DD" w:rsidRPr="006F79C0">
        <w:rPr>
          <w:rFonts w:ascii="Times New Roman" w:hAnsi="Times New Roman" w:cs="Times New Roman"/>
          <w:sz w:val="24"/>
          <w:szCs w:val="24"/>
        </w:rPr>
        <w:t>CRUISE LINES AND AGENTS</w:t>
      </w:r>
    </w:p>
    <w:p w:rsidR="008631DD" w:rsidRPr="006F79C0" w:rsidRDefault="008631DD" w:rsidP="006F79C0">
      <w:pPr>
        <w:spacing w:line="480" w:lineRule="auto"/>
        <w:rPr>
          <w:rFonts w:ascii="Times New Roman" w:hAnsi="Times New Roman" w:cs="Times New Roman"/>
          <w:sz w:val="24"/>
          <w:szCs w:val="24"/>
        </w:rPr>
      </w:pPr>
      <w:r w:rsidRPr="006F79C0">
        <w:rPr>
          <w:rFonts w:ascii="Times New Roman" w:hAnsi="Times New Roman" w:cs="Times New Roman"/>
          <w:sz w:val="24"/>
          <w:szCs w:val="24"/>
        </w:rPr>
        <w:t xml:space="preserve">This pivot table was designed to see the revenue brought in by the different agents in different locations and cruise lines. The resulting table was split into destinations, then cruise lines and finally agents. Using the table, a chart was drawn to visualize the data. Since the data was too much to fit in one chart, filters were applied </w:t>
      </w:r>
      <w:r w:rsidR="0054707E" w:rsidRPr="006F79C0">
        <w:rPr>
          <w:rFonts w:ascii="Times New Roman" w:hAnsi="Times New Roman" w:cs="Times New Roman"/>
          <w:sz w:val="24"/>
          <w:szCs w:val="24"/>
        </w:rPr>
        <w:t>to</w:t>
      </w:r>
      <w:r w:rsidRPr="006F79C0">
        <w:rPr>
          <w:rFonts w:ascii="Times New Roman" w:hAnsi="Times New Roman" w:cs="Times New Roman"/>
          <w:sz w:val="24"/>
          <w:szCs w:val="24"/>
        </w:rPr>
        <w:t xml:space="preserve"> view only what data is of interest. The filter was applie</w:t>
      </w:r>
      <w:r w:rsidR="0054707E" w:rsidRPr="006F79C0">
        <w:rPr>
          <w:rFonts w:ascii="Times New Roman" w:hAnsi="Times New Roman" w:cs="Times New Roman"/>
          <w:sz w:val="24"/>
          <w:szCs w:val="24"/>
        </w:rPr>
        <w:t>d</w:t>
      </w:r>
      <w:r w:rsidRPr="006F79C0">
        <w:rPr>
          <w:rFonts w:ascii="Times New Roman" w:hAnsi="Times New Roman" w:cs="Times New Roman"/>
          <w:sz w:val="24"/>
          <w:szCs w:val="24"/>
        </w:rPr>
        <w:t xml:space="preserve"> to location 23 since it co</w:t>
      </w:r>
      <w:r w:rsidR="0054707E" w:rsidRPr="006F79C0">
        <w:rPr>
          <w:rFonts w:ascii="Times New Roman" w:hAnsi="Times New Roman" w:cs="Times New Roman"/>
          <w:sz w:val="24"/>
          <w:szCs w:val="24"/>
        </w:rPr>
        <w:t>ntained the single highest revenue from a cruise line by a single agent. The resulting chart was as below:</w:t>
      </w:r>
    </w:p>
    <w:p w:rsidR="0054707E" w:rsidRPr="006F79C0" w:rsidRDefault="0054707E" w:rsidP="006F79C0">
      <w:pPr>
        <w:spacing w:line="480" w:lineRule="auto"/>
        <w:rPr>
          <w:rFonts w:ascii="Times New Roman" w:hAnsi="Times New Roman" w:cs="Times New Roman"/>
          <w:sz w:val="24"/>
          <w:szCs w:val="24"/>
        </w:rPr>
      </w:pPr>
      <w:r w:rsidRPr="006F79C0">
        <w:rPr>
          <w:rFonts w:ascii="Times New Roman" w:hAnsi="Times New Roman" w:cs="Times New Roman"/>
          <w:noProof/>
          <w:sz w:val="24"/>
          <w:szCs w:val="24"/>
        </w:rPr>
        <w:lastRenderedPageBreak/>
        <w:drawing>
          <wp:inline distT="0" distB="0" distL="0" distR="0" wp14:anchorId="41493C9D" wp14:editId="13270822">
            <wp:extent cx="5943600" cy="3589020"/>
            <wp:effectExtent l="0" t="0" r="0" b="11430"/>
            <wp:docPr id="5" name="Chart 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0A62913-D94D-4F7A-BF8F-A3AE82DD37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54707E" w:rsidRPr="006F79C0" w:rsidRDefault="0054707E" w:rsidP="006F79C0">
      <w:pPr>
        <w:spacing w:line="480" w:lineRule="auto"/>
        <w:rPr>
          <w:rFonts w:ascii="Times New Roman" w:hAnsi="Times New Roman" w:cs="Times New Roman"/>
          <w:sz w:val="24"/>
          <w:szCs w:val="24"/>
        </w:rPr>
      </w:pPr>
      <w:r w:rsidRPr="006F79C0">
        <w:rPr>
          <w:rFonts w:ascii="Times New Roman" w:hAnsi="Times New Roman" w:cs="Times New Roman"/>
          <w:sz w:val="24"/>
          <w:szCs w:val="24"/>
        </w:rPr>
        <w:t xml:space="preserve">From the chart above, Agent 702 was the agent with the highest revenue from a single cruise line. The cruise line involved is Equatorial </w:t>
      </w:r>
      <w:proofErr w:type="gramStart"/>
      <w:r w:rsidRPr="006F79C0">
        <w:rPr>
          <w:rFonts w:ascii="Times New Roman" w:hAnsi="Times New Roman" w:cs="Times New Roman"/>
          <w:sz w:val="24"/>
          <w:szCs w:val="24"/>
        </w:rPr>
        <w:t>Easy</w:t>
      </w:r>
      <w:proofErr w:type="gramEnd"/>
      <w:r w:rsidRPr="006F79C0">
        <w:rPr>
          <w:rFonts w:ascii="Times New Roman" w:hAnsi="Times New Roman" w:cs="Times New Roman"/>
          <w:sz w:val="24"/>
          <w:szCs w:val="24"/>
        </w:rPr>
        <w:t xml:space="preserve"> and at location #23</w:t>
      </w:r>
      <w:r w:rsidR="00E0207E" w:rsidRPr="006F79C0">
        <w:rPr>
          <w:rFonts w:ascii="Times New Roman" w:hAnsi="Times New Roman" w:cs="Times New Roman"/>
          <w:sz w:val="24"/>
          <w:szCs w:val="24"/>
        </w:rPr>
        <w:t xml:space="preserve"> with a total of $37,184.00</w:t>
      </w:r>
      <w:r w:rsidRPr="006F79C0">
        <w:rPr>
          <w:rFonts w:ascii="Times New Roman" w:hAnsi="Times New Roman" w:cs="Times New Roman"/>
          <w:sz w:val="24"/>
          <w:szCs w:val="24"/>
        </w:rPr>
        <w:t>.</w:t>
      </w:r>
    </w:p>
    <w:p w:rsidR="0054707E" w:rsidRPr="006F79C0" w:rsidRDefault="0054707E" w:rsidP="006F79C0">
      <w:pPr>
        <w:pStyle w:val="Heading1"/>
        <w:spacing w:line="480" w:lineRule="auto"/>
        <w:rPr>
          <w:rFonts w:ascii="Times New Roman" w:hAnsi="Times New Roman" w:cs="Times New Roman"/>
          <w:sz w:val="24"/>
          <w:szCs w:val="24"/>
        </w:rPr>
      </w:pPr>
      <w:r w:rsidRPr="006F79C0">
        <w:rPr>
          <w:rFonts w:ascii="Times New Roman" w:hAnsi="Times New Roman" w:cs="Times New Roman"/>
          <w:sz w:val="24"/>
          <w:szCs w:val="24"/>
        </w:rPr>
        <w:t>SECTION 5: BAHAMA LINES HIGHEST AVERAGE COMMISSION</w:t>
      </w:r>
    </w:p>
    <w:p w:rsidR="0054707E" w:rsidRPr="006F79C0" w:rsidRDefault="0054707E" w:rsidP="006F79C0">
      <w:pPr>
        <w:spacing w:line="480" w:lineRule="auto"/>
        <w:rPr>
          <w:rFonts w:ascii="Times New Roman" w:hAnsi="Times New Roman" w:cs="Times New Roman"/>
          <w:sz w:val="24"/>
          <w:szCs w:val="24"/>
        </w:rPr>
      </w:pPr>
      <w:r w:rsidRPr="006F79C0">
        <w:rPr>
          <w:rFonts w:ascii="Times New Roman" w:hAnsi="Times New Roman" w:cs="Times New Roman"/>
          <w:sz w:val="24"/>
          <w:szCs w:val="24"/>
        </w:rPr>
        <w:t>This last part focused on the commissions earned by the agents on the different cruise lines, specifically, Bahama Lines. The table consisted of all agents who dealt with Bahama Lines and their total commission. A chart was then drawn and the result was as below:</w:t>
      </w:r>
    </w:p>
    <w:p w:rsidR="0054707E" w:rsidRPr="006F79C0" w:rsidRDefault="0054707E" w:rsidP="006F79C0">
      <w:pPr>
        <w:spacing w:line="480" w:lineRule="auto"/>
        <w:rPr>
          <w:rFonts w:ascii="Times New Roman" w:hAnsi="Times New Roman" w:cs="Times New Roman"/>
          <w:sz w:val="24"/>
          <w:szCs w:val="24"/>
        </w:rPr>
      </w:pPr>
      <w:r w:rsidRPr="006F79C0">
        <w:rPr>
          <w:rFonts w:ascii="Times New Roman" w:hAnsi="Times New Roman" w:cs="Times New Roman"/>
          <w:noProof/>
          <w:sz w:val="24"/>
          <w:szCs w:val="24"/>
        </w:rPr>
        <w:lastRenderedPageBreak/>
        <w:drawing>
          <wp:inline distT="0" distB="0" distL="0" distR="0" wp14:anchorId="2F79B17A" wp14:editId="4059D892">
            <wp:extent cx="5257800" cy="3133725"/>
            <wp:effectExtent l="0" t="0" r="0" b="9525"/>
            <wp:docPr id="6" name="Chart 6">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1034452-C61C-497C-B947-50936C5F725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E0207E" w:rsidRPr="006F79C0" w:rsidRDefault="00E0207E" w:rsidP="006F79C0">
      <w:pPr>
        <w:spacing w:line="480" w:lineRule="auto"/>
        <w:rPr>
          <w:rFonts w:ascii="Times New Roman" w:hAnsi="Times New Roman" w:cs="Times New Roman"/>
          <w:sz w:val="24"/>
          <w:szCs w:val="24"/>
        </w:rPr>
      </w:pPr>
      <w:r w:rsidRPr="006F79C0">
        <w:rPr>
          <w:rFonts w:ascii="Times New Roman" w:hAnsi="Times New Roman" w:cs="Times New Roman"/>
          <w:sz w:val="24"/>
          <w:szCs w:val="24"/>
        </w:rPr>
        <w:t>Agent 606 had the highest commission from sales on Bahama Lines at $360.00.</w:t>
      </w:r>
    </w:p>
    <w:p w:rsidR="00E0207E" w:rsidRPr="006F79C0" w:rsidRDefault="00E0207E" w:rsidP="006F79C0">
      <w:pPr>
        <w:pStyle w:val="Heading1"/>
        <w:spacing w:line="480" w:lineRule="auto"/>
        <w:jc w:val="center"/>
        <w:rPr>
          <w:rFonts w:ascii="Times New Roman" w:hAnsi="Times New Roman" w:cs="Times New Roman"/>
          <w:sz w:val="24"/>
          <w:szCs w:val="24"/>
        </w:rPr>
      </w:pPr>
      <w:r w:rsidRPr="006F79C0">
        <w:rPr>
          <w:rFonts w:ascii="Times New Roman" w:hAnsi="Times New Roman" w:cs="Times New Roman"/>
          <w:sz w:val="24"/>
          <w:szCs w:val="24"/>
        </w:rPr>
        <w:t>CONCLUSION</w:t>
      </w:r>
    </w:p>
    <w:p w:rsidR="00E0207E" w:rsidRPr="006F79C0" w:rsidRDefault="00E0207E" w:rsidP="006F79C0">
      <w:pPr>
        <w:spacing w:line="480" w:lineRule="auto"/>
        <w:rPr>
          <w:rFonts w:ascii="Times New Roman" w:hAnsi="Times New Roman" w:cs="Times New Roman"/>
          <w:sz w:val="24"/>
          <w:szCs w:val="24"/>
        </w:rPr>
      </w:pPr>
      <w:r w:rsidRPr="006F79C0">
        <w:rPr>
          <w:rFonts w:ascii="Times New Roman" w:hAnsi="Times New Roman" w:cs="Times New Roman"/>
          <w:sz w:val="24"/>
          <w:szCs w:val="24"/>
        </w:rPr>
        <w:t>From the above analysis, it was clear that agent compensation was low that lead to the low returns from most of the agents of the Company. Some cruise lines, especially Equatorial Easy had very few Agents working with them, hence the low revenue numbers from them. Some cruise lines also did better in some locations than in other. For example, Bahama Lines did poorly in location #23, even though it was the best performing cruise line. The best performing cruise line in location #23 was Equatorial Easy, even though only one agent was involved in it.</w:t>
      </w:r>
    </w:p>
    <w:p w:rsidR="00E0207E" w:rsidRPr="006F79C0" w:rsidRDefault="00E0207E" w:rsidP="006F79C0">
      <w:pPr>
        <w:spacing w:line="480" w:lineRule="auto"/>
        <w:rPr>
          <w:rFonts w:ascii="Times New Roman" w:hAnsi="Times New Roman" w:cs="Times New Roman"/>
          <w:sz w:val="24"/>
          <w:szCs w:val="24"/>
        </w:rPr>
      </w:pPr>
      <w:r w:rsidRPr="006F79C0">
        <w:rPr>
          <w:rFonts w:ascii="Times New Roman" w:hAnsi="Times New Roman" w:cs="Times New Roman"/>
          <w:sz w:val="24"/>
          <w:szCs w:val="24"/>
        </w:rPr>
        <w:t>As such, the following recommendations were made</w:t>
      </w:r>
      <w:r w:rsidR="00915890" w:rsidRPr="006F79C0">
        <w:rPr>
          <w:rFonts w:ascii="Times New Roman" w:hAnsi="Times New Roman" w:cs="Times New Roman"/>
          <w:sz w:val="24"/>
          <w:szCs w:val="24"/>
        </w:rPr>
        <w:t>:</w:t>
      </w:r>
    </w:p>
    <w:p w:rsidR="00915890" w:rsidRPr="006F79C0" w:rsidRDefault="00915890" w:rsidP="006F79C0">
      <w:pPr>
        <w:pStyle w:val="ListParagraph"/>
        <w:numPr>
          <w:ilvl w:val="0"/>
          <w:numId w:val="2"/>
        </w:numPr>
        <w:spacing w:line="480" w:lineRule="auto"/>
        <w:rPr>
          <w:rFonts w:ascii="Times New Roman" w:hAnsi="Times New Roman" w:cs="Times New Roman"/>
          <w:sz w:val="24"/>
          <w:szCs w:val="24"/>
        </w:rPr>
      </w:pPr>
      <w:r w:rsidRPr="006F79C0">
        <w:rPr>
          <w:rFonts w:ascii="Times New Roman" w:hAnsi="Times New Roman" w:cs="Times New Roman"/>
          <w:sz w:val="24"/>
          <w:szCs w:val="24"/>
        </w:rPr>
        <w:t>Specialize specific cruise lines to be for specific locations, to maximize on their appeal from these locations</w:t>
      </w:r>
    </w:p>
    <w:p w:rsidR="00915890" w:rsidRPr="006F79C0" w:rsidRDefault="00915890" w:rsidP="006F79C0">
      <w:pPr>
        <w:pStyle w:val="ListParagraph"/>
        <w:numPr>
          <w:ilvl w:val="0"/>
          <w:numId w:val="2"/>
        </w:numPr>
        <w:spacing w:line="480" w:lineRule="auto"/>
        <w:rPr>
          <w:rFonts w:ascii="Times New Roman" w:hAnsi="Times New Roman" w:cs="Times New Roman"/>
          <w:sz w:val="24"/>
          <w:szCs w:val="24"/>
        </w:rPr>
      </w:pPr>
      <w:r w:rsidRPr="006F79C0">
        <w:rPr>
          <w:rFonts w:ascii="Times New Roman" w:hAnsi="Times New Roman" w:cs="Times New Roman"/>
          <w:sz w:val="24"/>
          <w:szCs w:val="24"/>
        </w:rPr>
        <w:t>Spread out the agents more evenly on the different cruise lines to achieve more exposure from sales to all the cruise lines</w:t>
      </w:r>
    </w:p>
    <w:p w:rsidR="00915890" w:rsidRPr="006F79C0" w:rsidRDefault="00915890" w:rsidP="006F79C0">
      <w:pPr>
        <w:pStyle w:val="ListParagraph"/>
        <w:numPr>
          <w:ilvl w:val="0"/>
          <w:numId w:val="2"/>
        </w:numPr>
        <w:spacing w:line="480" w:lineRule="auto"/>
        <w:rPr>
          <w:rFonts w:ascii="Times New Roman" w:hAnsi="Times New Roman" w:cs="Times New Roman"/>
          <w:sz w:val="24"/>
          <w:szCs w:val="24"/>
        </w:rPr>
      </w:pPr>
      <w:r w:rsidRPr="006F79C0">
        <w:rPr>
          <w:rFonts w:ascii="Times New Roman" w:hAnsi="Times New Roman" w:cs="Times New Roman"/>
          <w:sz w:val="24"/>
          <w:szCs w:val="24"/>
        </w:rPr>
        <w:lastRenderedPageBreak/>
        <w:t xml:space="preserve">Improve agent incentives </w:t>
      </w:r>
      <w:r w:rsidR="00800AF2" w:rsidRPr="006F79C0">
        <w:rPr>
          <w:rFonts w:ascii="Times New Roman" w:hAnsi="Times New Roman" w:cs="Times New Roman"/>
          <w:sz w:val="24"/>
          <w:szCs w:val="24"/>
        </w:rPr>
        <w:t>to</w:t>
      </w:r>
      <w:r w:rsidRPr="006F79C0">
        <w:rPr>
          <w:rFonts w:ascii="Times New Roman" w:hAnsi="Times New Roman" w:cs="Times New Roman"/>
          <w:sz w:val="24"/>
          <w:szCs w:val="24"/>
        </w:rPr>
        <w:t xml:space="preserve"> give the agents motivation to work harder.</w:t>
      </w:r>
    </w:p>
    <w:sectPr w:rsidR="00915890" w:rsidRPr="006F79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0A1A01"/>
    <w:multiLevelType w:val="hybridMultilevel"/>
    <w:tmpl w:val="345C2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B3F3C42"/>
    <w:multiLevelType w:val="hybridMultilevel"/>
    <w:tmpl w:val="8C1697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71E"/>
    <w:rsid w:val="000254B7"/>
    <w:rsid w:val="001A1B0F"/>
    <w:rsid w:val="001B1805"/>
    <w:rsid w:val="00337E22"/>
    <w:rsid w:val="0054707E"/>
    <w:rsid w:val="005D6EF0"/>
    <w:rsid w:val="00655F2C"/>
    <w:rsid w:val="006F79C0"/>
    <w:rsid w:val="007533F1"/>
    <w:rsid w:val="00800AF2"/>
    <w:rsid w:val="008631DD"/>
    <w:rsid w:val="00915890"/>
    <w:rsid w:val="00CA371E"/>
    <w:rsid w:val="00E020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0FC3AF-1FB2-4F0E-A4DA-CB33E06DB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0207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31DD"/>
    <w:pPr>
      <w:ind w:left="720"/>
      <w:contextualSpacing/>
    </w:pPr>
  </w:style>
  <w:style w:type="character" w:customStyle="1" w:styleId="Heading1Char">
    <w:name w:val="Heading 1 Char"/>
    <w:basedOn w:val="DefaultParagraphFont"/>
    <w:link w:val="Heading1"/>
    <w:uiPriority w:val="9"/>
    <w:rsid w:val="00E0207E"/>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8324073">
      <w:bodyDiv w:val="1"/>
      <w:marLeft w:val="0"/>
      <w:marRight w:val="0"/>
      <w:marTop w:val="0"/>
      <w:marBottom w:val="0"/>
      <w:divBdr>
        <w:top w:val="none" w:sz="0" w:space="0" w:color="auto"/>
        <w:left w:val="none" w:sz="0" w:space="0" w:color="auto"/>
        <w:bottom w:val="none" w:sz="0" w:space="0" w:color="auto"/>
        <w:right w:val="none" w:sz="0" w:space="0" w:color="auto"/>
      </w:divBdr>
    </w:div>
    <w:div w:id="1132290337">
      <w:bodyDiv w:val="1"/>
      <w:marLeft w:val="0"/>
      <w:marRight w:val="0"/>
      <w:marTop w:val="0"/>
      <w:marBottom w:val="0"/>
      <w:divBdr>
        <w:top w:val="none" w:sz="0" w:space="0" w:color="auto"/>
        <w:left w:val="none" w:sz="0" w:space="0" w:color="auto"/>
        <w:bottom w:val="none" w:sz="0" w:space="0" w:color="auto"/>
        <w:right w:val="none" w:sz="0" w:space="0" w:color="auto"/>
      </w:divBdr>
    </w:div>
    <w:div w:id="1582369469">
      <w:bodyDiv w:val="1"/>
      <w:marLeft w:val="0"/>
      <w:marRight w:val="0"/>
      <w:marTop w:val="0"/>
      <w:marBottom w:val="0"/>
      <w:divBdr>
        <w:top w:val="none" w:sz="0" w:space="0" w:color="auto"/>
        <w:left w:val="none" w:sz="0" w:space="0" w:color="auto"/>
        <w:bottom w:val="none" w:sz="0" w:space="0" w:color="auto"/>
        <w:right w:val="none" w:sz="0" w:space="0" w:color="auto"/>
      </w:divBdr>
    </w:div>
    <w:div w:id="1719237311">
      <w:bodyDiv w:val="1"/>
      <w:marLeft w:val="0"/>
      <w:marRight w:val="0"/>
      <w:marTop w:val="0"/>
      <w:marBottom w:val="0"/>
      <w:divBdr>
        <w:top w:val="none" w:sz="0" w:space="0" w:color="auto"/>
        <w:left w:val="none" w:sz="0" w:space="0" w:color="auto"/>
        <w:bottom w:val="none" w:sz="0" w:space="0" w:color="auto"/>
        <w:right w:val="none" w:sz="0" w:space="0" w:color="auto"/>
      </w:divBdr>
    </w:div>
    <w:div w:id="1724212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3" Type="http://schemas.openxmlformats.org/officeDocument/2006/relationships/settings" Target="settings.xml"/><Relationship Id="rId7" Type="http://schemas.openxmlformats.org/officeDocument/2006/relationships/chart" Target="charts/chart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11" Type="http://schemas.openxmlformats.org/officeDocument/2006/relationships/theme" Target="theme/theme1.xml"/><Relationship Id="rId5" Type="http://schemas.openxmlformats.org/officeDocument/2006/relationships/chart" Target="charts/chart1.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hart" Target="charts/chart5.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denni\Downloads\xlmd_travel.xls"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denni\Downloads\xlmd_travel.xls"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denni\Downloads\xlmd_travel.xls"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denni\Downloads\xlmd_travel.xls"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denni\Downloads\xlmd_travel.xls"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[xlmd_travel.xls]Total revenue by destination!PivotTable1</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Total Revenue By Location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s>
    <c:plotArea>
      <c:layout/>
      <c:barChart>
        <c:barDir val="col"/>
        <c:grouping val="clustered"/>
        <c:varyColors val="0"/>
        <c:ser>
          <c:idx val="0"/>
          <c:order val="0"/>
          <c:tx>
            <c:strRef>
              <c:f>'Total revenue by destination'!$B$3:$B$4</c:f>
              <c:strCache>
                <c:ptCount val="1"/>
                <c:pt idx="0">
                  <c:v>Total</c:v>
                </c:pt>
              </c:strCache>
            </c:strRef>
          </c:tx>
          <c:spPr>
            <a:solidFill>
              <a:schemeClr val="accent1"/>
            </a:solidFill>
            <a:ln>
              <a:noFill/>
            </a:ln>
            <a:effectLst/>
          </c:spPr>
          <c:invertIfNegative val="0"/>
          <c:cat>
            <c:strRef>
              <c:f>'Total revenue by destination'!$A$5:$A$10</c:f>
              <c:strCache>
                <c:ptCount val="5"/>
                <c:pt idx="0">
                  <c:v>14</c:v>
                </c:pt>
                <c:pt idx="1">
                  <c:v>17</c:v>
                </c:pt>
                <c:pt idx="2">
                  <c:v>19</c:v>
                </c:pt>
                <c:pt idx="3">
                  <c:v>21</c:v>
                </c:pt>
                <c:pt idx="4">
                  <c:v>23</c:v>
                </c:pt>
              </c:strCache>
            </c:strRef>
          </c:cat>
          <c:val>
            <c:numRef>
              <c:f>'Total revenue by destination'!$B$5:$B$10</c:f>
              <c:numCache>
                <c:formatCode>_("$"* #,##0.00_);_("$"* \(#,##0.00\);_("$"* "-"??_);_(@_)</c:formatCode>
                <c:ptCount val="5"/>
                <c:pt idx="0">
                  <c:v>123347</c:v>
                </c:pt>
                <c:pt idx="1">
                  <c:v>184597</c:v>
                </c:pt>
                <c:pt idx="2">
                  <c:v>165352</c:v>
                </c:pt>
                <c:pt idx="3">
                  <c:v>497959</c:v>
                </c:pt>
                <c:pt idx="4">
                  <c:v>94746</c:v>
                </c:pt>
              </c:numCache>
            </c:numRef>
          </c:val>
          <c:extLst xmlns:c16r2="http://schemas.microsoft.com/office/drawing/2015/06/chart">
            <c:ext xmlns:c16="http://schemas.microsoft.com/office/drawing/2014/chart" uri="{C3380CC4-5D6E-409C-BE32-E72D297353CC}">
              <c16:uniqueId val="{00000000-30C6-4694-A7EF-127D0B3B8385}"/>
            </c:ext>
          </c:extLst>
        </c:ser>
        <c:dLbls>
          <c:showLegendKey val="0"/>
          <c:showVal val="0"/>
          <c:showCatName val="0"/>
          <c:showSerName val="0"/>
          <c:showPercent val="0"/>
          <c:showBubbleSize val="0"/>
        </c:dLbls>
        <c:gapWidth val="219"/>
        <c:overlap val="-27"/>
        <c:axId val="1265785936"/>
        <c:axId val="1265788112"/>
      </c:barChart>
      <c:catAx>
        <c:axId val="12657859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65788112"/>
        <c:crosses val="autoZero"/>
        <c:auto val="1"/>
        <c:lblAlgn val="ctr"/>
        <c:lblOffset val="100"/>
        <c:noMultiLvlLbl val="0"/>
      </c:catAx>
      <c:valAx>
        <c:axId val="1265788112"/>
        <c:scaling>
          <c:orientation val="minMax"/>
        </c:scaling>
        <c:delete val="0"/>
        <c:axPos val="l"/>
        <c:majorGridlines>
          <c:spPr>
            <a:ln w="9525" cap="flat" cmpd="sng" algn="ctr">
              <a:solidFill>
                <a:schemeClr val="tx1">
                  <a:lumMod val="15000"/>
                  <a:lumOff val="85000"/>
                </a:schemeClr>
              </a:solidFill>
              <a:round/>
            </a:ln>
            <a:effectLst/>
          </c:spPr>
        </c:majorGridlines>
        <c:numFmt formatCode="_(&quot;$&quot;* #,##0.00_);_(&quot;$&quot;* \(#,##0.00\);_(&quot;$&quot;*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65785936"/>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xmlns:c16r2="http://schemas.microsoft.com/office/drawing/2015/06/chart">
    <c:ext xmlns:c16="http://schemas.microsoft.com/office/drawing/2014/chart" uri="{E28EC0CA-F0BB-4C9C-879D-F8772B89E7AC}">
      <c16:pivotOptions16>
        <c16:showExpandCollapseFieldButtons val="1"/>
      </c16:pivotOptions16>
    </c:ext>
    <c:ext xmlns:c14="http://schemas.microsoft.com/office/drawing/2007/8/2/chart" uri="{781A3756-C4B2-4CAC-9D66-4F8BD8637D16}">
      <c14:pivotOptions>
        <c14:dropZoneFilter val="1"/>
        <c14:dropZoneCategories val="1"/>
        <c14:dropZoneData val="1"/>
        <c14:dropZoneSeries val="1"/>
        <c14:dropZonesVisible val="1"/>
      </c14:pivotOptions>
    </c:ext>
  </c:extLst>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[xlmd_travel.xls]Total Revenue by Agent!PivotTable2</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Total Revenue By Agent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s>
    <c:plotArea>
      <c:layout/>
      <c:barChart>
        <c:barDir val="col"/>
        <c:grouping val="clustered"/>
        <c:varyColors val="0"/>
        <c:ser>
          <c:idx val="0"/>
          <c:order val="0"/>
          <c:tx>
            <c:strRef>
              <c:f>'Total Revenue by Agent'!$B$3:$B$4</c:f>
              <c:strCache>
                <c:ptCount val="1"/>
                <c:pt idx="0">
                  <c:v>Total</c:v>
                </c:pt>
              </c:strCache>
            </c:strRef>
          </c:tx>
          <c:spPr>
            <a:solidFill>
              <a:schemeClr val="accent1"/>
            </a:solidFill>
            <a:ln>
              <a:noFill/>
            </a:ln>
            <a:effectLst/>
          </c:spPr>
          <c:invertIfNegative val="0"/>
          <c:cat>
            <c:strRef>
              <c:f>'Total Revenue by Agent'!$A$5:$A$29</c:f>
              <c:strCache>
                <c:ptCount val="24"/>
                <c:pt idx="0">
                  <c:v>111</c:v>
                </c:pt>
                <c:pt idx="1">
                  <c:v>145</c:v>
                </c:pt>
                <c:pt idx="2">
                  <c:v>212</c:v>
                </c:pt>
                <c:pt idx="3">
                  <c:v>293</c:v>
                </c:pt>
                <c:pt idx="4">
                  <c:v>311</c:v>
                </c:pt>
                <c:pt idx="5">
                  <c:v>312</c:v>
                </c:pt>
                <c:pt idx="6">
                  <c:v>313</c:v>
                </c:pt>
                <c:pt idx="7">
                  <c:v>406</c:v>
                </c:pt>
                <c:pt idx="8">
                  <c:v>412</c:v>
                </c:pt>
                <c:pt idx="9">
                  <c:v>415</c:v>
                </c:pt>
                <c:pt idx="10">
                  <c:v>467</c:v>
                </c:pt>
                <c:pt idx="11">
                  <c:v>512</c:v>
                </c:pt>
                <c:pt idx="12">
                  <c:v>606</c:v>
                </c:pt>
                <c:pt idx="13">
                  <c:v>612</c:v>
                </c:pt>
                <c:pt idx="14">
                  <c:v>701</c:v>
                </c:pt>
                <c:pt idx="15">
                  <c:v>702</c:v>
                </c:pt>
                <c:pt idx="16">
                  <c:v>703</c:v>
                </c:pt>
                <c:pt idx="17">
                  <c:v>704</c:v>
                </c:pt>
                <c:pt idx="18">
                  <c:v>713</c:v>
                </c:pt>
                <c:pt idx="19">
                  <c:v>719</c:v>
                </c:pt>
                <c:pt idx="20">
                  <c:v>813</c:v>
                </c:pt>
                <c:pt idx="21">
                  <c:v>814</c:v>
                </c:pt>
                <c:pt idx="22">
                  <c:v>815</c:v>
                </c:pt>
                <c:pt idx="23">
                  <c:v>916</c:v>
                </c:pt>
              </c:strCache>
            </c:strRef>
          </c:cat>
          <c:val>
            <c:numRef>
              <c:f>'Total Revenue by Agent'!$B$5:$B$29</c:f>
              <c:numCache>
                <c:formatCode>_("$"* #,##0.00_);_("$"* \(#,##0.00\);_("$"* "-"??_);_(@_)</c:formatCode>
                <c:ptCount val="24"/>
                <c:pt idx="0">
                  <c:v>22492</c:v>
                </c:pt>
                <c:pt idx="1">
                  <c:v>41562</c:v>
                </c:pt>
                <c:pt idx="2">
                  <c:v>40470</c:v>
                </c:pt>
                <c:pt idx="3">
                  <c:v>33939</c:v>
                </c:pt>
                <c:pt idx="4">
                  <c:v>38563</c:v>
                </c:pt>
                <c:pt idx="5">
                  <c:v>24946</c:v>
                </c:pt>
                <c:pt idx="6">
                  <c:v>65004</c:v>
                </c:pt>
                <c:pt idx="7">
                  <c:v>43461</c:v>
                </c:pt>
                <c:pt idx="8">
                  <c:v>31430</c:v>
                </c:pt>
                <c:pt idx="9">
                  <c:v>58294</c:v>
                </c:pt>
                <c:pt idx="10">
                  <c:v>65440</c:v>
                </c:pt>
                <c:pt idx="11">
                  <c:v>30563</c:v>
                </c:pt>
                <c:pt idx="12">
                  <c:v>75970</c:v>
                </c:pt>
                <c:pt idx="13">
                  <c:v>37943</c:v>
                </c:pt>
                <c:pt idx="14">
                  <c:v>2305</c:v>
                </c:pt>
                <c:pt idx="15">
                  <c:v>37184</c:v>
                </c:pt>
                <c:pt idx="16">
                  <c:v>16125</c:v>
                </c:pt>
                <c:pt idx="17">
                  <c:v>39132</c:v>
                </c:pt>
                <c:pt idx="18">
                  <c:v>19701</c:v>
                </c:pt>
                <c:pt idx="19">
                  <c:v>3120</c:v>
                </c:pt>
                <c:pt idx="20">
                  <c:v>32680</c:v>
                </c:pt>
                <c:pt idx="21">
                  <c:v>54172</c:v>
                </c:pt>
                <c:pt idx="22">
                  <c:v>225015</c:v>
                </c:pt>
                <c:pt idx="23">
                  <c:v>26490</c:v>
                </c:pt>
              </c:numCache>
            </c:numRef>
          </c:val>
          <c:extLst xmlns:c16r2="http://schemas.microsoft.com/office/drawing/2015/06/chart">
            <c:ext xmlns:c16="http://schemas.microsoft.com/office/drawing/2014/chart" uri="{C3380CC4-5D6E-409C-BE32-E72D297353CC}">
              <c16:uniqueId val="{00000000-2974-4CD6-A567-D9364DD4DE10}"/>
            </c:ext>
          </c:extLst>
        </c:ser>
        <c:dLbls>
          <c:showLegendKey val="0"/>
          <c:showVal val="0"/>
          <c:showCatName val="0"/>
          <c:showSerName val="0"/>
          <c:showPercent val="0"/>
          <c:showBubbleSize val="0"/>
        </c:dLbls>
        <c:gapWidth val="219"/>
        <c:overlap val="-27"/>
        <c:axId val="1265787024"/>
        <c:axId val="1265789200"/>
      </c:barChart>
      <c:catAx>
        <c:axId val="12657870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65789200"/>
        <c:crosses val="autoZero"/>
        <c:auto val="1"/>
        <c:lblAlgn val="ctr"/>
        <c:lblOffset val="100"/>
        <c:noMultiLvlLbl val="0"/>
      </c:catAx>
      <c:valAx>
        <c:axId val="1265789200"/>
        <c:scaling>
          <c:orientation val="minMax"/>
        </c:scaling>
        <c:delete val="0"/>
        <c:axPos val="l"/>
        <c:majorGridlines>
          <c:spPr>
            <a:ln w="9525" cap="flat" cmpd="sng" algn="ctr">
              <a:solidFill>
                <a:schemeClr val="tx1">
                  <a:lumMod val="15000"/>
                  <a:lumOff val="85000"/>
                </a:schemeClr>
              </a:solidFill>
              <a:round/>
            </a:ln>
            <a:effectLst/>
          </c:spPr>
        </c:majorGridlines>
        <c:numFmt formatCode="_(&quot;$&quot;* #,##0.00_);_(&quot;$&quot;* \(#,##0.00\);_(&quot;$&quot;*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65787024"/>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xmlns:c16r2="http://schemas.microsoft.com/office/drawing/2015/06/chart">
    <c:ext xmlns:c16="http://schemas.microsoft.com/office/drawing/2014/chart" uri="{E28EC0CA-F0BB-4C9C-879D-F8772B89E7AC}">
      <c16:pivotOptions16>
        <c16:showExpandCollapseFieldButtons val="1"/>
      </c16:pivotOptions16>
    </c:ext>
    <c:ext xmlns:c14="http://schemas.microsoft.com/office/drawing/2007/8/2/chart" uri="{781A3756-C4B2-4CAC-9D66-4F8BD8637D16}">
      <c14:pivotOptions>
        <c14:dropZoneFilter val="1"/>
        <c14:dropZoneCategories val="1"/>
        <c14:dropZoneData val="1"/>
        <c14:dropZoneSeries val="1"/>
        <c14:dropZonesVisible val="1"/>
      </c14:pivotOptions>
    </c:ext>
  </c:extLst>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[xlmd_travel.xls]Total Revenue by CruiseLine!PivotTable3</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Total</a:t>
            </a:r>
            <a:r>
              <a:rPr lang="en-US" baseline="0"/>
              <a:t> Revenue By Cruise Line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s>
    <c:plotArea>
      <c:layout/>
      <c:barChart>
        <c:barDir val="col"/>
        <c:grouping val="clustered"/>
        <c:varyColors val="0"/>
        <c:ser>
          <c:idx val="0"/>
          <c:order val="0"/>
          <c:tx>
            <c:strRef>
              <c:f>'Total Revenue by CruiseLine'!$B$3:$B$4</c:f>
              <c:strCache>
                <c:ptCount val="1"/>
                <c:pt idx="0">
                  <c:v>Total</c:v>
                </c:pt>
              </c:strCache>
            </c:strRef>
          </c:tx>
          <c:spPr>
            <a:solidFill>
              <a:schemeClr val="accent1"/>
            </a:solidFill>
            <a:ln>
              <a:noFill/>
            </a:ln>
            <a:effectLst/>
          </c:spPr>
          <c:invertIfNegative val="0"/>
          <c:cat>
            <c:strRef>
              <c:f>'Total Revenue by CruiseLine'!$A$5:$A$14</c:f>
              <c:strCache>
                <c:ptCount val="9"/>
                <c:pt idx="0">
                  <c:v>Away-From-It-All</c:v>
                </c:pt>
                <c:pt idx="1">
                  <c:v>Bahama Lines</c:v>
                </c:pt>
                <c:pt idx="2">
                  <c:v>Canadian Cruises</c:v>
                </c:pt>
                <c:pt idx="3">
                  <c:v>Equatorial Easy</c:v>
                </c:pt>
                <c:pt idx="4">
                  <c:v>Excalibur</c:v>
                </c:pt>
                <c:pt idx="5">
                  <c:v>Fant-X-Tic</c:v>
                </c:pt>
                <c:pt idx="6">
                  <c:v>Pacific Destiny</c:v>
                </c:pt>
                <c:pt idx="7">
                  <c:v>Royal Dutch</c:v>
                </c:pt>
                <c:pt idx="8">
                  <c:v>Streamers</c:v>
                </c:pt>
              </c:strCache>
            </c:strRef>
          </c:cat>
          <c:val>
            <c:numRef>
              <c:f>'Total Revenue by CruiseLine'!$B$5:$B$14</c:f>
              <c:numCache>
                <c:formatCode>_("$"* #,##0.00_);_("$"* \(#,##0.00\);_("$"* "-"??_);_(@_)</c:formatCode>
                <c:ptCount val="9"/>
                <c:pt idx="0">
                  <c:v>77087</c:v>
                </c:pt>
                <c:pt idx="1">
                  <c:v>177845</c:v>
                </c:pt>
                <c:pt idx="2">
                  <c:v>111789</c:v>
                </c:pt>
                <c:pt idx="3">
                  <c:v>37184</c:v>
                </c:pt>
                <c:pt idx="4">
                  <c:v>137240</c:v>
                </c:pt>
                <c:pt idx="5">
                  <c:v>50615</c:v>
                </c:pt>
                <c:pt idx="6">
                  <c:v>171556</c:v>
                </c:pt>
                <c:pt idx="7">
                  <c:v>147942</c:v>
                </c:pt>
                <c:pt idx="8">
                  <c:v>154743</c:v>
                </c:pt>
              </c:numCache>
            </c:numRef>
          </c:val>
          <c:extLst xmlns:c16r2="http://schemas.microsoft.com/office/drawing/2015/06/chart">
            <c:ext xmlns:c16="http://schemas.microsoft.com/office/drawing/2014/chart" uri="{C3380CC4-5D6E-409C-BE32-E72D297353CC}">
              <c16:uniqueId val="{00000000-1CB4-4E92-8785-EE8FDB70A320}"/>
            </c:ext>
          </c:extLst>
        </c:ser>
        <c:dLbls>
          <c:showLegendKey val="0"/>
          <c:showVal val="0"/>
          <c:showCatName val="0"/>
          <c:showSerName val="0"/>
          <c:showPercent val="0"/>
          <c:showBubbleSize val="0"/>
        </c:dLbls>
        <c:gapWidth val="219"/>
        <c:overlap val="-27"/>
        <c:axId val="1304525024"/>
        <c:axId val="1304524480"/>
      </c:barChart>
      <c:catAx>
        <c:axId val="13045250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4524480"/>
        <c:crosses val="autoZero"/>
        <c:auto val="1"/>
        <c:lblAlgn val="ctr"/>
        <c:lblOffset val="100"/>
        <c:noMultiLvlLbl val="0"/>
      </c:catAx>
      <c:valAx>
        <c:axId val="1304524480"/>
        <c:scaling>
          <c:orientation val="minMax"/>
        </c:scaling>
        <c:delete val="0"/>
        <c:axPos val="l"/>
        <c:majorGridlines>
          <c:spPr>
            <a:ln w="9525" cap="flat" cmpd="sng" algn="ctr">
              <a:solidFill>
                <a:schemeClr val="tx1">
                  <a:lumMod val="15000"/>
                  <a:lumOff val="85000"/>
                </a:schemeClr>
              </a:solidFill>
              <a:round/>
            </a:ln>
            <a:effectLst/>
          </c:spPr>
        </c:majorGridlines>
        <c:numFmt formatCode="_(&quot;$&quot;* #,##0.00_);_(&quot;$&quot;* \(#,##0.00\);_(&quot;$&quot;*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4525024"/>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xmlns:c16r2="http://schemas.microsoft.com/office/drawing/2015/06/chart">
    <c:ext xmlns:c16="http://schemas.microsoft.com/office/drawing/2014/chart" uri="{E28EC0CA-F0BB-4C9C-879D-F8772B89E7AC}">
      <c16:pivotOptions16>
        <c16:showExpandCollapseFieldButtons val="1"/>
      </c16:pivotOptions16>
    </c:ext>
    <c:ext xmlns:c14="http://schemas.microsoft.com/office/drawing/2007/8/2/chart" uri="{781A3756-C4B2-4CAC-9D66-4F8BD8637D16}">
      <c14:pivotOptions>
        <c14:dropZoneFilter val="1"/>
        <c14:dropZoneCategories val="1"/>
        <c14:dropZoneData val="1"/>
        <c14:dropZoneSeries val="1"/>
        <c14:dropZonesVisible val="1"/>
      </c14:pivotOptions>
    </c:ext>
  </c:extLst>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[xlmd_travel.xls]Revenue by agent, cruise &amp; loc!PivotTable4</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Total Revenue</a:t>
            </a:r>
            <a:r>
              <a:rPr lang="en-US" baseline="0"/>
              <a:t> by Location, Cruiseline &amp; Agent</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s>
    <c:plotArea>
      <c:layout>
        <c:manualLayout>
          <c:layoutTarget val="inner"/>
          <c:xMode val="edge"/>
          <c:yMode val="edge"/>
          <c:x val="0.45831552305961754"/>
          <c:y val="0.11960649479172779"/>
          <c:w val="0.46295427915260595"/>
          <c:h val="0.7707099131237507"/>
        </c:manualLayout>
      </c:layout>
      <c:barChart>
        <c:barDir val="bar"/>
        <c:grouping val="stacked"/>
        <c:varyColors val="0"/>
        <c:ser>
          <c:idx val="0"/>
          <c:order val="0"/>
          <c:tx>
            <c:strRef>
              <c:f>'Revenue by agent, cruise &amp; loc'!$D$3:$D$4</c:f>
              <c:strCache>
                <c:ptCount val="1"/>
                <c:pt idx="0">
                  <c:v>Total</c:v>
                </c:pt>
              </c:strCache>
            </c:strRef>
          </c:tx>
          <c:spPr>
            <a:solidFill>
              <a:schemeClr val="accent1"/>
            </a:solidFill>
            <a:ln>
              <a:noFill/>
            </a:ln>
            <a:effectLst/>
          </c:spPr>
          <c:invertIfNegative val="0"/>
          <c:cat>
            <c:multiLvlStrRef>
              <c:f>'Revenue by agent, cruise &amp; loc'!$A$5:$C$22</c:f>
              <c:multiLvlStrCache>
                <c:ptCount val="10"/>
                <c:lvl>
                  <c:pt idx="0">
                    <c:v>703</c:v>
                  </c:pt>
                  <c:pt idx="1">
                    <c:v>704</c:v>
                  </c:pt>
                  <c:pt idx="2">
                    <c:v>701</c:v>
                  </c:pt>
                  <c:pt idx="3">
                    <c:v>703</c:v>
                  </c:pt>
                  <c:pt idx="4">
                    <c:v>704</c:v>
                  </c:pt>
                  <c:pt idx="5">
                    <c:v>702</c:v>
                  </c:pt>
                  <c:pt idx="6">
                    <c:v>703</c:v>
                  </c:pt>
                  <c:pt idx="7">
                    <c:v>704</c:v>
                  </c:pt>
                  <c:pt idx="8">
                    <c:v>704</c:v>
                  </c:pt>
                  <c:pt idx="9">
                    <c:v>704</c:v>
                  </c:pt>
                </c:lvl>
                <c:lvl>
                  <c:pt idx="0">
                    <c:v>Bahama Lines</c:v>
                  </c:pt>
                  <c:pt idx="2">
                    <c:v>Canadian Cruises</c:v>
                  </c:pt>
                  <c:pt idx="5">
                    <c:v>Equatorial Easy</c:v>
                  </c:pt>
                  <c:pt idx="6">
                    <c:v>Pacific Destiny</c:v>
                  </c:pt>
                  <c:pt idx="8">
                    <c:v>Royal Dutch</c:v>
                  </c:pt>
                  <c:pt idx="9">
                    <c:v>Streamers</c:v>
                  </c:pt>
                </c:lvl>
                <c:lvl>
                  <c:pt idx="0">
                    <c:v>23</c:v>
                  </c:pt>
                </c:lvl>
              </c:multiLvlStrCache>
            </c:multiLvlStrRef>
          </c:cat>
          <c:val>
            <c:numRef>
              <c:f>'Revenue by agent, cruise &amp; loc'!$D$5:$D$22</c:f>
              <c:numCache>
                <c:formatCode>_("$"* #,##0.00_);_("$"* \(#,##0.00\);_("$"* "-"??_);_(@_)</c:formatCode>
                <c:ptCount val="10"/>
                <c:pt idx="0">
                  <c:v>5750</c:v>
                </c:pt>
                <c:pt idx="1">
                  <c:v>1325</c:v>
                </c:pt>
                <c:pt idx="2">
                  <c:v>2305</c:v>
                </c:pt>
                <c:pt idx="3">
                  <c:v>8150</c:v>
                </c:pt>
                <c:pt idx="4">
                  <c:v>8050</c:v>
                </c:pt>
                <c:pt idx="5">
                  <c:v>37184</c:v>
                </c:pt>
                <c:pt idx="6">
                  <c:v>2225</c:v>
                </c:pt>
                <c:pt idx="7">
                  <c:v>6297</c:v>
                </c:pt>
                <c:pt idx="8">
                  <c:v>1900</c:v>
                </c:pt>
                <c:pt idx="9">
                  <c:v>21560</c:v>
                </c:pt>
              </c:numCache>
            </c:numRef>
          </c:val>
          <c:extLst xmlns:c16r2="http://schemas.microsoft.com/office/drawing/2015/06/chart">
            <c:ext xmlns:c16="http://schemas.microsoft.com/office/drawing/2014/chart" uri="{C3380CC4-5D6E-409C-BE32-E72D297353CC}">
              <c16:uniqueId val="{00000000-6D06-43B5-AF83-723C18DD7D38}"/>
            </c:ext>
          </c:extLst>
        </c:ser>
        <c:dLbls>
          <c:showLegendKey val="0"/>
          <c:showVal val="0"/>
          <c:showCatName val="0"/>
          <c:showSerName val="0"/>
          <c:showPercent val="0"/>
          <c:showBubbleSize val="0"/>
        </c:dLbls>
        <c:gapWidth val="219"/>
        <c:overlap val="100"/>
        <c:axId val="1304526112"/>
        <c:axId val="1304527744"/>
      </c:barChart>
      <c:catAx>
        <c:axId val="13045261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t" anchorCtr="0"/>
          <a:lstStyle/>
          <a:p>
            <a:pPr>
              <a:defRPr sz="900" b="0" i="0" u="none" strike="noStrike" kern="1200" baseline="0">
                <a:solidFill>
                  <a:schemeClr val="tx1">
                    <a:lumMod val="65000"/>
                    <a:lumOff val="35000"/>
                  </a:schemeClr>
                </a:solidFill>
                <a:latin typeface="+mn-lt"/>
                <a:ea typeface="+mn-ea"/>
                <a:cs typeface="+mn-cs"/>
              </a:defRPr>
            </a:pPr>
            <a:endParaRPr lang="en-US"/>
          </a:p>
        </c:txPr>
        <c:crossAx val="1304527744"/>
        <c:crosses val="autoZero"/>
        <c:auto val="1"/>
        <c:lblAlgn val="ctr"/>
        <c:lblOffset val="100"/>
        <c:noMultiLvlLbl val="0"/>
      </c:catAx>
      <c:valAx>
        <c:axId val="1304527744"/>
        <c:scaling>
          <c:orientation val="minMax"/>
        </c:scaling>
        <c:delete val="0"/>
        <c:axPos val="b"/>
        <c:majorGridlines>
          <c:spPr>
            <a:ln w="9525" cap="flat" cmpd="sng" algn="ctr">
              <a:solidFill>
                <a:schemeClr val="tx1">
                  <a:lumMod val="15000"/>
                  <a:lumOff val="85000"/>
                </a:schemeClr>
              </a:solidFill>
              <a:round/>
            </a:ln>
            <a:effectLst/>
          </c:spPr>
        </c:majorGridlines>
        <c:numFmt formatCode="_(&quot;$&quot;* #,##0.00_);_(&quot;$&quot;* \(#,##0.00\);_(&quot;$&quot;* &quot;-&quot;??_);_(@_)" sourceLinked="1"/>
        <c:majorTickMark val="none"/>
        <c:minorTickMark val="none"/>
        <c:tickLblPos val="nextTo"/>
        <c:spPr>
          <a:noFill/>
          <a:ln>
            <a:noFill/>
          </a:ln>
          <a:effectLst/>
        </c:spPr>
        <c:txPr>
          <a:bodyPr rot="0" spcFirstLastPara="1" vertOverflow="ellipsis" wrap="square" anchor="ctr" anchorCtr="0"/>
          <a:lstStyle/>
          <a:p>
            <a:pPr>
              <a:defRPr sz="900" b="0" i="0" u="none" strike="noStrike" kern="1200" baseline="0">
                <a:solidFill>
                  <a:schemeClr val="tx1">
                    <a:lumMod val="65000"/>
                    <a:lumOff val="35000"/>
                  </a:schemeClr>
                </a:solidFill>
                <a:latin typeface="+mn-lt"/>
                <a:ea typeface="+mn-ea"/>
                <a:cs typeface="+mn-cs"/>
              </a:defRPr>
            </a:pPr>
            <a:endParaRPr lang="en-US"/>
          </a:p>
        </c:txPr>
        <c:crossAx val="1304526112"/>
        <c:crosses val="autoZero"/>
        <c:crossBetween val="between"/>
        <c:dispUnits>
          <c:builtInUnit val="thousands"/>
          <c:dispUnitsLbl>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Thousands of Dollars</a:t>
                  </a:r>
                </a:p>
              </c:rich>
            </c:tx>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dispUnitsLbl>
        </c:dispUnits>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xmlns:c16r2="http://schemas.microsoft.com/office/drawing/2015/06/chart">
    <c:ext xmlns:c16="http://schemas.microsoft.com/office/drawing/2014/chart" uri="{E28EC0CA-F0BB-4C9C-879D-F8772B89E7AC}">
      <c16:pivotOptions16>
        <c16:showExpandCollapseFieldButtons val="1"/>
      </c16:pivotOptions16>
    </c:ext>
    <c:ext xmlns:c14="http://schemas.microsoft.com/office/drawing/2007/8/2/chart" uri="{781A3756-C4B2-4CAC-9D66-4F8BD8637D16}">
      <c14:pivotOptions>
        <c14:dropZoneFilter val="1"/>
        <c14:dropZoneCategories val="1"/>
        <c14:dropZoneData val="1"/>
        <c14:dropZoneSeries val="1"/>
        <c14:dropZonesVisible val="1"/>
      </c14:pivotOptions>
    </c:ext>
  </c:extLst>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[xlmd_travel.xls]HIghest Ave Commission Bahama!PivotTable5</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Average Commission by Agent on Bahama Lines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s>
    <c:plotArea>
      <c:layout/>
      <c:barChart>
        <c:barDir val="col"/>
        <c:grouping val="clustered"/>
        <c:varyColors val="0"/>
        <c:ser>
          <c:idx val="0"/>
          <c:order val="0"/>
          <c:tx>
            <c:strRef>
              <c:f>'HIghest Ave Commission Bahama'!$B$3:$B$4</c:f>
              <c:strCache>
                <c:ptCount val="1"/>
                <c:pt idx="0">
                  <c:v>Total</c:v>
                </c:pt>
              </c:strCache>
            </c:strRef>
          </c:tx>
          <c:spPr>
            <a:solidFill>
              <a:schemeClr val="accent1"/>
            </a:solidFill>
            <a:ln>
              <a:noFill/>
            </a:ln>
            <a:effectLst/>
          </c:spPr>
          <c:invertIfNegative val="0"/>
          <c:cat>
            <c:strRef>
              <c:f>'HIghest Ave Commission Bahama'!$A$5:$A$24</c:f>
              <c:strCache>
                <c:ptCount val="19"/>
                <c:pt idx="0">
                  <c:v>145</c:v>
                </c:pt>
                <c:pt idx="1">
                  <c:v>212</c:v>
                </c:pt>
                <c:pt idx="2">
                  <c:v>293</c:v>
                </c:pt>
                <c:pt idx="3">
                  <c:v>311</c:v>
                </c:pt>
                <c:pt idx="4">
                  <c:v>312</c:v>
                </c:pt>
                <c:pt idx="5">
                  <c:v>313</c:v>
                </c:pt>
                <c:pt idx="6">
                  <c:v>406</c:v>
                </c:pt>
                <c:pt idx="7">
                  <c:v>412</c:v>
                </c:pt>
                <c:pt idx="8">
                  <c:v>415</c:v>
                </c:pt>
                <c:pt idx="9">
                  <c:v>467</c:v>
                </c:pt>
                <c:pt idx="10">
                  <c:v>512</c:v>
                </c:pt>
                <c:pt idx="11">
                  <c:v>606</c:v>
                </c:pt>
                <c:pt idx="12">
                  <c:v>612</c:v>
                </c:pt>
                <c:pt idx="13">
                  <c:v>703</c:v>
                </c:pt>
                <c:pt idx="14">
                  <c:v>704</c:v>
                </c:pt>
                <c:pt idx="15">
                  <c:v>713</c:v>
                </c:pt>
                <c:pt idx="16">
                  <c:v>813</c:v>
                </c:pt>
                <c:pt idx="17">
                  <c:v>814</c:v>
                </c:pt>
                <c:pt idx="18">
                  <c:v>815</c:v>
                </c:pt>
              </c:strCache>
            </c:strRef>
          </c:cat>
          <c:val>
            <c:numRef>
              <c:f>'HIghest Ave Commission Bahama'!$B$5:$B$24</c:f>
              <c:numCache>
                <c:formatCode>_("$"* #,##0.00_);_("$"* \(#,##0.00\);_("$"* "-"??_);_(@_)</c:formatCode>
                <c:ptCount val="19"/>
                <c:pt idx="0">
                  <c:v>338.33333333333331</c:v>
                </c:pt>
                <c:pt idx="1">
                  <c:v>137.5</c:v>
                </c:pt>
                <c:pt idx="2">
                  <c:v>120</c:v>
                </c:pt>
                <c:pt idx="3">
                  <c:v>116.66666666666667</c:v>
                </c:pt>
                <c:pt idx="4">
                  <c:v>72.5</c:v>
                </c:pt>
                <c:pt idx="5">
                  <c:v>215</c:v>
                </c:pt>
                <c:pt idx="6">
                  <c:v>324</c:v>
                </c:pt>
                <c:pt idx="7">
                  <c:v>285</c:v>
                </c:pt>
                <c:pt idx="8">
                  <c:v>116.33333333333333</c:v>
                </c:pt>
                <c:pt idx="9">
                  <c:v>332</c:v>
                </c:pt>
                <c:pt idx="10">
                  <c:v>217.5</c:v>
                </c:pt>
                <c:pt idx="11">
                  <c:v>360</c:v>
                </c:pt>
                <c:pt idx="12">
                  <c:v>130</c:v>
                </c:pt>
                <c:pt idx="13">
                  <c:v>350</c:v>
                </c:pt>
                <c:pt idx="14">
                  <c:v>75</c:v>
                </c:pt>
                <c:pt idx="15">
                  <c:v>178</c:v>
                </c:pt>
                <c:pt idx="16">
                  <c:v>350</c:v>
                </c:pt>
                <c:pt idx="17">
                  <c:v>262.5</c:v>
                </c:pt>
                <c:pt idx="18">
                  <c:v>347.5</c:v>
                </c:pt>
              </c:numCache>
            </c:numRef>
          </c:val>
          <c:extLst xmlns:c16r2="http://schemas.microsoft.com/office/drawing/2015/06/chart">
            <c:ext xmlns:c16="http://schemas.microsoft.com/office/drawing/2014/chart" uri="{C3380CC4-5D6E-409C-BE32-E72D297353CC}">
              <c16:uniqueId val="{00000000-45DC-44C2-B5A8-65494AE2770B}"/>
            </c:ext>
          </c:extLst>
        </c:ser>
        <c:dLbls>
          <c:showLegendKey val="0"/>
          <c:showVal val="0"/>
          <c:showCatName val="0"/>
          <c:showSerName val="0"/>
          <c:showPercent val="0"/>
          <c:showBubbleSize val="0"/>
        </c:dLbls>
        <c:gapWidth val="219"/>
        <c:overlap val="-27"/>
        <c:axId val="1304527200"/>
        <c:axId val="1304528288"/>
      </c:barChart>
      <c:catAx>
        <c:axId val="1304527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4528288"/>
        <c:crosses val="autoZero"/>
        <c:auto val="1"/>
        <c:lblAlgn val="ctr"/>
        <c:lblOffset val="100"/>
        <c:noMultiLvlLbl val="0"/>
      </c:catAx>
      <c:valAx>
        <c:axId val="1304528288"/>
        <c:scaling>
          <c:orientation val="minMax"/>
        </c:scaling>
        <c:delete val="0"/>
        <c:axPos val="l"/>
        <c:majorGridlines>
          <c:spPr>
            <a:ln w="9525" cap="flat" cmpd="sng" algn="ctr">
              <a:solidFill>
                <a:schemeClr val="tx1">
                  <a:lumMod val="15000"/>
                  <a:lumOff val="85000"/>
                </a:schemeClr>
              </a:solidFill>
              <a:round/>
            </a:ln>
            <a:effectLst/>
          </c:spPr>
        </c:majorGridlines>
        <c:numFmt formatCode="_(&quot;$&quot;* #,##0.00_);_(&quot;$&quot;* \(#,##0.00\);_(&quot;$&quot;*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452720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xmlns:c16r2="http://schemas.microsoft.com/office/drawing/2015/06/chart">
    <c:ext xmlns:c16="http://schemas.microsoft.com/office/drawing/2014/chart" uri="{E28EC0CA-F0BB-4C9C-879D-F8772B89E7AC}">
      <c16:pivotOptions16>
        <c16:showExpandCollapseFieldButtons val="1"/>
      </c16:pivotOptions16>
    </c:ext>
    <c:ext xmlns:c14="http://schemas.microsoft.com/office/drawing/2007/8/2/chart" uri="{781A3756-C4B2-4CAC-9D66-4F8BD8637D16}">
      <c14:pivotOptions>
        <c14:dropZoneFilter val="1"/>
        <c14:dropZoneCategories val="1"/>
        <c14:dropZoneData val="1"/>
        <c14:dropZoneSeries val="1"/>
        <c14:dropZonesVisible val="1"/>
      </c14:pivotOptions>
    </c:ext>
  </c:extLst>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8</Pages>
  <Words>857</Words>
  <Characters>4891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Mureithi</dc:creator>
  <cp:keywords/>
  <dc:description/>
  <cp:lastModifiedBy>User</cp:lastModifiedBy>
  <cp:revision>4</cp:revision>
  <dcterms:created xsi:type="dcterms:W3CDTF">2021-10-22T08:21:00Z</dcterms:created>
  <dcterms:modified xsi:type="dcterms:W3CDTF">2021-10-22T11:43:00Z</dcterms:modified>
</cp:coreProperties>
</file>