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46C4CB"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is an important topic in management research having grown meteorically over the past 17 years. Yet, very few studies in marketing examine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Where studies do exist, seldom do they do justice to its theoretical richness and complexity. This complexity is a significant hurdle for scholars and managers alike, but theory and practice 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can benefit substantively from the input of scholars outside the realm of management. This paper provides scholars and managers with a detailed analyses, documentary and corpus of reference material documenting the development, definition, theoretical assumptions and conceptual treatment, measurement and empirical findings to do with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Drawing on this detailed analysis, the paper identifies the burning research questions marketing scholars should give urgent attention to advance theory and practice 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w:t>
      </w:r>
    </w:p>
    <w:p w14:paraId="5BF88067"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Exploration; exploitation;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literature review</w:t>
      </w:r>
    </w:p>
    <w:p w14:paraId="6762D565"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4" w:anchor="toc" w:tooltip="Introduction" w:history="1">
        <w:r w:rsidRPr="00F45950">
          <w:rPr>
            <w:rFonts w:ascii="Helvetica" w:eastAsia="Times New Roman" w:hAnsi="Helvetica" w:cs="Helvetica"/>
            <w:b/>
            <w:bCs/>
            <w:color w:val="005BC6"/>
            <w:sz w:val="20"/>
            <w:szCs w:val="20"/>
            <w:bdr w:val="none" w:sz="0" w:space="0" w:color="auto" w:frame="1"/>
          </w:rPr>
          <w:t>Introduction</w:t>
        </w:r>
      </w:hyperlink>
    </w:p>
    <w:p w14:paraId="55A165B2"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is an important and hot topic in management research, having witnessed a meteoric rise in studies since March’s seminal work in 1991. Its popularity took hold in the mid-2000s after the empirical work of He and Wong ([ </w:t>
      </w:r>
      <w:hyperlink r:id="rId5"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xml:space="preserve">] ) testing the ‘ambidexterity hypothesis’. This hypothesis is deceptively simple: that a firm is rewarded with firm survival and enhanced performance when it achieves a balance of two different activities (exploration and exploitation) that compete with each other. The best firms are those that are ambidextrous, capable of refining and improving current activities to reproduce success (exploitation) while developing completely new activities that </w:t>
      </w:r>
      <w:proofErr w:type="spellStart"/>
      <w:r w:rsidRPr="00F45950">
        <w:rPr>
          <w:rFonts w:ascii="Helvetica" w:eastAsia="Times New Roman" w:hAnsi="Helvetica" w:cs="Helvetica"/>
          <w:color w:val="333333"/>
          <w:sz w:val="20"/>
          <w:szCs w:val="20"/>
        </w:rPr>
        <w:t>instil</w:t>
      </w:r>
      <w:proofErr w:type="spellEnd"/>
      <w:r w:rsidRPr="00F45950">
        <w:rPr>
          <w:rFonts w:ascii="Helvetica" w:eastAsia="Times New Roman" w:hAnsi="Helvetica" w:cs="Helvetica"/>
          <w:color w:val="333333"/>
          <w:sz w:val="20"/>
          <w:szCs w:val="20"/>
        </w:rPr>
        <w:t xml:space="preserve"> variety into the firm (exploration) (March, [ </w:t>
      </w:r>
      <w:hyperlink r:id="rId6"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 </w:t>
      </w:r>
      <w:hyperlink r:id="rId7"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Raisch</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 </w:t>
      </w:r>
      <w:hyperlink r:id="rId8" w:anchor="bib116" w:tooltip="116" w:history="1">
        <w:r w:rsidRPr="00F45950">
          <w:rPr>
            <w:rFonts w:ascii="Helvetica" w:eastAsia="Times New Roman" w:hAnsi="Helvetica" w:cs="Helvetica"/>
            <w:color w:val="005BC6"/>
            <w:sz w:val="20"/>
            <w:szCs w:val="20"/>
            <w:bdr w:val="none" w:sz="0" w:space="0" w:color="auto" w:frame="1"/>
          </w:rPr>
          <w:t>116</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9"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However, this simplicity belies considerable implementation challenges. These competing activities require fundamentally different structures, processes and strategies that raise substantial tensions and potential conflict within the firm. March ([ </w:t>
      </w:r>
      <w:hyperlink r:id="rId10"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sees these tensions as largely irreconcilable but predicts that those firms able to manage these tensions and balance the trade-off between exploitation and exploration can secure firm survival and grow firm performance. Those that cannot balance this trade-off face a downward spiral into mediocrity.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and O’Reilly ([ </w:t>
      </w:r>
      <w:hyperlink r:id="rId11"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echo this view, arguing that achieving this balance and level of excellence is very rare. As a consequence,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has become something of a holy grail for </w:t>
      </w:r>
      <w:proofErr w:type="spellStart"/>
      <w:r w:rsidRPr="00F45950">
        <w:rPr>
          <w:rFonts w:ascii="Helvetica" w:eastAsia="Times New Roman" w:hAnsi="Helvetica" w:cs="Helvetica"/>
          <w:color w:val="333333"/>
          <w:sz w:val="20"/>
          <w:szCs w:val="20"/>
        </w:rPr>
        <w:t>organisations</w:t>
      </w:r>
      <w:proofErr w:type="spellEnd"/>
      <w:r w:rsidRPr="00F45950">
        <w:rPr>
          <w:rFonts w:ascii="Helvetica" w:eastAsia="Times New Roman" w:hAnsi="Helvetica" w:cs="Helvetica"/>
          <w:color w:val="333333"/>
          <w:sz w:val="20"/>
          <w:szCs w:val="20"/>
        </w:rPr>
        <w:t>, the formula for which many theoretical, conceptual and empirical research papers and dedicated special issues have sought to find.</w:t>
      </w:r>
    </w:p>
    <w:p w14:paraId="2BC74DFC"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recipe for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and its contribution to firm survival remains elusive. Research into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is beset with problems to do with definition, </w:t>
      </w:r>
      <w:proofErr w:type="spellStart"/>
      <w:r w:rsidRPr="00F45950">
        <w:rPr>
          <w:rFonts w:ascii="Helvetica" w:eastAsia="Times New Roman" w:hAnsi="Helvetica" w:cs="Helvetica"/>
          <w:color w:val="333333"/>
          <w:sz w:val="20"/>
          <w:szCs w:val="20"/>
        </w:rPr>
        <w:t>conceptualisation</w:t>
      </w:r>
      <w:proofErr w:type="spellEnd"/>
      <w:r w:rsidRPr="00F45950">
        <w:rPr>
          <w:rFonts w:ascii="Helvetica" w:eastAsia="Times New Roman" w:hAnsi="Helvetica" w:cs="Helvetica"/>
          <w:color w:val="333333"/>
          <w:sz w:val="20"/>
          <w:szCs w:val="20"/>
        </w:rPr>
        <w:t>, measurement and testing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&amp; Gupta, [ </w:t>
      </w:r>
      <w:hyperlink r:id="rId12" w:anchor="bib10" w:tooltip="10" w:history="1">
        <w:r w:rsidRPr="00F45950">
          <w:rPr>
            <w:rFonts w:ascii="Helvetica" w:eastAsia="Times New Roman" w:hAnsi="Helvetica" w:cs="Helvetica"/>
            <w:color w:val="005BC6"/>
            <w:sz w:val="20"/>
            <w:szCs w:val="20"/>
            <w:bdr w:val="none" w:sz="0" w:space="0" w:color="auto" w:frame="1"/>
          </w:rPr>
          <w:t>10</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xml:space="preserve">, </w:t>
      </w:r>
      <w:proofErr w:type="spellStart"/>
      <w:r w:rsidRPr="00F45950">
        <w:rPr>
          <w:rFonts w:ascii="Helvetica" w:eastAsia="Times New Roman" w:hAnsi="Helvetica" w:cs="Helvetica"/>
          <w:color w:val="333333"/>
          <w:sz w:val="20"/>
          <w:szCs w:val="20"/>
        </w:rPr>
        <w:t>Cantarello</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Filippini</w:t>
      </w:r>
      <w:proofErr w:type="spellEnd"/>
      <w:r w:rsidRPr="00F45950">
        <w:rPr>
          <w:rFonts w:ascii="Helvetica" w:eastAsia="Times New Roman" w:hAnsi="Helvetica" w:cs="Helvetica"/>
          <w:color w:val="333333"/>
          <w:sz w:val="20"/>
          <w:szCs w:val="20"/>
        </w:rPr>
        <w:t>, [ </w:t>
      </w:r>
      <w:hyperlink r:id="rId13"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Stettner</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Lavie</w:t>
      </w:r>
      <w:proofErr w:type="spellEnd"/>
      <w:r w:rsidRPr="00F45950">
        <w:rPr>
          <w:rFonts w:ascii="Helvetica" w:eastAsia="Times New Roman" w:hAnsi="Helvetica" w:cs="Helvetica"/>
          <w:color w:val="333333"/>
          <w:sz w:val="20"/>
          <w:szCs w:val="20"/>
        </w:rPr>
        <w:t>, [ </w:t>
      </w:r>
      <w:hyperlink r:id="rId14" w:anchor="bib137" w:tooltip="137" w:history="1">
        <w:r w:rsidRPr="00F45950">
          <w:rPr>
            <w:rFonts w:ascii="Helvetica" w:eastAsia="Times New Roman" w:hAnsi="Helvetica" w:cs="Helvetica"/>
            <w:color w:val="005BC6"/>
            <w:sz w:val="20"/>
            <w:szCs w:val="20"/>
            <w:bdr w:val="none" w:sz="0" w:space="0" w:color="auto" w:frame="1"/>
          </w:rPr>
          <w:t>137</w:t>
        </w:r>
      </w:hyperlink>
      <w:r w:rsidRPr="00F45950">
        <w:rPr>
          <w:rFonts w:ascii="Helvetica" w:eastAsia="Times New Roman" w:hAnsi="Helvetica" w:cs="Helvetica"/>
          <w:color w:val="333333"/>
          <w:sz w:val="20"/>
          <w:szCs w:val="20"/>
        </w:rPr>
        <w:t>] ). This is exacerbated by the concept of ambidexterity having been attached to a wide variety of phenomena (</w:t>
      </w:r>
      <w:proofErr w:type="spellStart"/>
      <w:r w:rsidRPr="00F45950">
        <w:rPr>
          <w:rFonts w:ascii="Helvetica" w:eastAsia="Times New Roman" w:hAnsi="Helvetica" w:cs="Helvetica"/>
          <w:color w:val="333333"/>
          <w:sz w:val="20"/>
          <w:szCs w:val="20"/>
        </w:rPr>
        <w:t>Lavie</w:t>
      </w:r>
      <w:proofErr w:type="spellEnd"/>
      <w:r w:rsidRPr="00F45950">
        <w:rPr>
          <w:rFonts w:ascii="Helvetica" w:eastAsia="Times New Roman" w:hAnsi="Helvetica" w:cs="Helvetica"/>
          <w:color w:val="333333"/>
          <w:sz w:val="20"/>
          <w:szCs w:val="20"/>
        </w:rPr>
        <w:t xml:space="preserve">, </w:t>
      </w:r>
      <w:proofErr w:type="spellStart"/>
      <w:r w:rsidRPr="00F45950">
        <w:rPr>
          <w:rFonts w:ascii="Helvetica" w:eastAsia="Times New Roman" w:hAnsi="Helvetica" w:cs="Helvetica"/>
          <w:color w:val="333333"/>
          <w:sz w:val="20"/>
          <w:szCs w:val="20"/>
        </w:rPr>
        <w:t>Stettner</w:t>
      </w:r>
      <w:proofErr w:type="spellEnd"/>
      <w:r w:rsidRPr="00F45950">
        <w:rPr>
          <w:rFonts w:ascii="Helvetica" w:eastAsia="Times New Roman" w:hAnsi="Helvetica" w:cs="Helvetica"/>
          <w:color w:val="333333"/>
          <w:sz w:val="20"/>
          <w:szCs w:val="20"/>
        </w:rPr>
        <w:t>,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5" w:anchor="bib85" w:tooltip="85" w:history="1">
        <w:r w:rsidRPr="00F45950">
          <w:rPr>
            <w:rFonts w:ascii="Helvetica" w:eastAsia="Times New Roman" w:hAnsi="Helvetica" w:cs="Helvetica"/>
            <w:color w:val="005BC6"/>
            <w:sz w:val="20"/>
            <w:szCs w:val="20"/>
            <w:bdr w:val="none" w:sz="0" w:space="0" w:color="auto" w:frame="1"/>
          </w:rPr>
          <w:t>85</w:t>
        </w:r>
      </w:hyperlink>
      <w:r w:rsidRPr="00F45950">
        <w:rPr>
          <w:rFonts w:ascii="Helvetica" w:eastAsia="Times New Roman" w:hAnsi="Helvetica" w:cs="Helvetica"/>
          <w:color w:val="333333"/>
          <w:sz w:val="20"/>
          <w:szCs w:val="20"/>
        </w:rPr>
        <w:t>] ;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6"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that dilute precision, stretch theoretical prediction and undermine empirical accuracy. Furthering the confusion is its application away from its origins at the firm (or unit) level (Duncan, [ </w:t>
      </w:r>
      <w:hyperlink r:id="rId17"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 March, [ </w:t>
      </w:r>
      <w:hyperlink r:id="rId18"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9"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and towards the individual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&amp; Gibson, [ </w:t>
      </w:r>
      <w:hyperlink r:id="rId20" w:anchor="bib9" w:tooltip="9" w:history="1">
        <w:r w:rsidRPr="00F45950">
          <w:rPr>
            <w:rFonts w:ascii="Helvetica" w:eastAsia="Times New Roman" w:hAnsi="Helvetica" w:cs="Helvetica"/>
            <w:color w:val="005BC6"/>
            <w:sz w:val="20"/>
            <w:szCs w:val="20"/>
            <w:bdr w:val="none" w:sz="0" w:space="0" w:color="auto" w:frame="1"/>
          </w:rPr>
          <w:t>9</w:t>
        </w:r>
      </w:hyperlink>
      <w:r w:rsidRPr="00F45950">
        <w:rPr>
          <w:rFonts w:ascii="Helvetica" w:eastAsia="Times New Roman" w:hAnsi="Helvetica" w:cs="Helvetica"/>
          <w:color w:val="333333"/>
          <w:sz w:val="20"/>
          <w:szCs w:val="20"/>
        </w:rPr>
        <w:t xml:space="preserve">] ;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 </w:t>
      </w:r>
      <w:hyperlink r:id="rId21"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 Smith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22" w:anchor="bib135" w:tooltip="135" w:history="1">
        <w:r w:rsidRPr="00F45950">
          <w:rPr>
            <w:rFonts w:ascii="Helvetica" w:eastAsia="Times New Roman" w:hAnsi="Helvetica" w:cs="Helvetica"/>
            <w:color w:val="005BC6"/>
            <w:sz w:val="20"/>
            <w:szCs w:val="20"/>
            <w:bdr w:val="none" w:sz="0" w:space="0" w:color="auto" w:frame="1"/>
          </w:rPr>
          <w:t>135</w:t>
        </w:r>
      </w:hyperlink>
      <w:r w:rsidRPr="00F45950">
        <w:rPr>
          <w:rFonts w:ascii="Helvetica" w:eastAsia="Times New Roman" w:hAnsi="Helvetica" w:cs="Helvetica"/>
          <w:color w:val="333333"/>
          <w:sz w:val="20"/>
          <w:szCs w:val="20"/>
        </w:rPr>
        <w:t>] ) and team (Huang &amp; Cummins, [ </w:t>
      </w:r>
      <w:hyperlink r:id="rId23" w:anchor="bib56" w:tooltip="56" w:history="1">
        <w:r w:rsidRPr="00F45950">
          <w:rPr>
            <w:rFonts w:ascii="Helvetica" w:eastAsia="Times New Roman" w:hAnsi="Helvetica" w:cs="Helvetica"/>
            <w:color w:val="005BC6"/>
            <w:sz w:val="20"/>
            <w:szCs w:val="20"/>
            <w:bdr w:val="none" w:sz="0" w:space="0" w:color="auto" w:frame="1"/>
          </w:rPr>
          <w:t>56</w:t>
        </w:r>
      </w:hyperlink>
      <w:r w:rsidRPr="00F45950">
        <w:rPr>
          <w:rFonts w:ascii="Helvetica" w:eastAsia="Times New Roman" w:hAnsi="Helvetica" w:cs="Helvetica"/>
          <w:color w:val="333333"/>
          <w:sz w:val="20"/>
          <w:szCs w:val="20"/>
        </w:rPr>
        <w:t xml:space="preserve">] ) levels. The relevance of this shift was questioned by </w:t>
      </w: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xml:space="preserve"> ([ </w:t>
      </w:r>
      <w:hyperlink r:id="rId24" w:anchor="bib131" w:tooltip="131" w:history="1">
        <w:r w:rsidRPr="00F45950">
          <w:rPr>
            <w:rFonts w:ascii="Helvetica" w:eastAsia="Times New Roman" w:hAnsi="Helvetica" w:cs="Helvetica"/>
            <w:color w:val="005BC6"/>
            <w:sz w:val="20"/>
            <w:szCs w:val="20"/>
            <w:bdr w:val="none" w:sz="0" w:space="0" w:color="auto" w:frame="1"/>
          </w:rPr>
          <w:t>131</w:t>
        </w:r>
      </w:hyperlink>
      <w:r w:rsidRPr="00F45950">
        <w:rPr>
          <w:rFonts w:ascii="Helvetica" w:eastAsia="Times New Roman" w:hAnsi="Helvetica" w:cs="Helvetica"/>
          <w:color w:val="333333"/>
          <w:sz w:val="20"/>
          <w:szCs w:val="20"/>
        </w:rPr>
        <w:t xml:space="preserve">] ), who argued that implications drawn from these levels of analysis may have little to do with the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as a whole.</w:t>
      </w:r>
    </w:p>
    <w:p w14:paraId="18077ABD"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Scholars and managers new to the study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face a complex minefield of issues to navigate and, at the same time, face competing choices in framing and designing their studies. For example, while originally </w:t>
      </w:r>
      <w:proofErr w:type="spellStart"/>
      <w:r w:rsidRPr="00F45950">
        <w:rPr>
          <w:rFonts w:ascii="Helvetica" w:eastAsia="Times New Roman" w:hAnsi="Helvetica" w:cs="Helvetica"/>
          <w:color w:val="333333"/>
          <w:sz w:val="20"/>
          <w:szCs w:val="20"/>
        </w:rPr>
        <w:t>conceptualised</w:t>
      </w:r>
      <w:proofErr w:type="spellEnd"/>
      <w:r w:rsidRPr="00F45950">
        <w:rPr>
          <w:rFonts w:ascii="Helvetica" w:eastAsia="Times New Roman" w:hAnsi="Helvetica" w:cs="Helvetica"/>
          <w:color w:val="333333"/>
          <w:sz w:val="20"/>
          <w:szCs w:val="20"/>
        </w:rPr>
        <w:t xml:space="preserve"> as a trade-off (Duncan, [ </w:t>
      </w:r>
      <w:hyperlink r:id="rId25"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 March, [ </w:t>
      </w:r>
      <w:hyperlink r:id="rId26"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27"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others consider exploration and exploitation to be reconcilable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 </w:t>
      </w:r>
      <w:hyperlink r:id="rId28"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 </w:t>
      </w:r>
      <w:hyperlink r:id="rId29" w:anchor="bib131" w:tooltip="131" w:history="1">
        <w:r w:rsidRPr="00F45950">
          <w:rPr>
            <w:rFonts w:ascii="Helvetica" w:eastAsia="Times New Roman" w:hAnsi="Helvetica" w:cs="Helvetica"/>
            <w:color w:val="005BC6"/>
            <w:sz w:val="20"/>
            <w:szCs w:val="20"/>
            <w:bdr w:val="none" w:sz="0" w:space="0" w:color="auto" w:frame="1"/>
          </w:rPr>
          <w:t>131</w:t>
        </w:r>
      </w:hyperlink>
      <w:r w:rsidRPr="00F45950">
        <w:rPr>
          <w:rFonts w:ascii="Helvetica" w:eastAsia="Times New Roman" w:hAnsi="Helvetica" w:cs="Helvetica"/>
          <w:color w:val="333333"/>
          <w:sz w:val="20"/>
          <w:szCs w:val="20"/>
        </w:rPr>
        <w:t xml:space="preserve">] ). This choice fundamentally alters any theoretical and conceptual framing applied to the study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Reconcilability may also depend on a threshold of firm size (Cao, </w:t>
      </w:r>
      <w:proofErr w:type="spellStart"/>
      <w:r w:rsidRPr="00F45950">
        <w:rPr>
          <w:rFonts w:ascii="Helvetica" w:eastAsia="Times New Roman" w:hAnsi="Helvetica" w:cs="Helvetica"/>
          <w:color w:val="333333"/>
          <w:sz w:val="20"/>
          <w:szCs w:val="20"/>
        </w:rPr>
        <w:t>Gedajlovic</w:t>
      </w:r>
      <w:proofErr w:type="spellEnd"/>
      <w:r w:rsidRPr="00F45950">
        <w:rPr>
          <w:rFonts w:ascii="Helvetica" w:eastAsia="Times New Roman" w:hAnsi="Helvetica" w:cs="Helvetica"/>
          <w:color w:val="333333"/>
          <w:sz w:val="20"/>
          <w:szCs w:val="20"/>
        </w:rPr>
        <w:t>, &amp; Zhang, [ </w:t>
      </w:r>
      <w:hyperlink r:id="rId30"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Reasons for these problems are manifold and are to do with clarity over the fundamental elements and key assumptions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conflicts among these elements and assumptions, and the ways in which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has then been </w:t>
      </w:r>
      <w:proofErr w:type="spellStart"/>
      <w:r w:rsidRPr="00F45950">
        <w:rPr>
          <w:rFonts w:ascii="Helvetica" w:eastAsia="Times New Roman" w:hAnsi="Helvetica" w:cs="Helvetica"/>
          <w:color w:val="333333"/>
          <w:sz w:val="20"/>
          <w:szCs w:val="20"/>
        </w:rPr>
        <w:t>conceptualised</w:t>
      </w:r>
      <w:proofErr w:type="spellEnd"/>
      <w:r w:rsidRPr="00F45950">
        <w:rPr>
          <w:rFonts w:ascii="Helvetica" w:eastAsia="Times New Roman" w:hAnsi="Helvetica" w:cs="Helvetica"/>
          <w:color w:val="333333"/>
          <w:sz w:val="20"/>
          <w:szCs w:val="20"/>
        </w:rPr>
        <w:t>, measured and tested.</w:t>
      </w:r>
    </w:p>
    <w:p w14:paraId="71FC755B"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purpose and contribution of this paper, therefore, are threefold. First, the paper provides a detailed analysis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identifying the fundamental elements constituting a rigorous definition and treatment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and forming its theoretical assumptions. The paper offers a conceptual model depicting these theoretical assumptions and illustrates where they compete with each other. It also tackles the problems caused by the various levels of analysis </w:t>
      </w:r>
      <w:proofErr w:type="spellStart"/>
      <w:r w:rsidRPr="00F45950">
        <w:rPr>
          <w:rFonts w:ascii="Helvetica" w:eastAsia="Times New Roman" w:hAnsi="Helvetica" w:cs="Helvetica"/>
          <w:color w:val="333333"/>
          <w:sz w:val="20"/>
          <w:szCs w:val="20"/>
        </w:rPr>
        <w:lastRenderedPageBreak/>
        <w:t>organisational</w:t>
      </w:r>
      <w:proofErr w:type="spellEnd"/>
      <w:r w:rsidRPr="00F45950">
        <w:rPr>
          <w:rFonts w:ascii="Helvetica" w:eastAsia="Times New Roman" w:hAnsi="Helvetica" w:cs="Helvetica"/>
          <w:color w:val="333333"/>
          <w:sz w:val="20"/>
          <w:szCs w:val="20"/>
        </w:rPr>
        <w:t xml:space="preserve"> ambidexterity has been studied at and what this means for theoretical framing. This provides scholars with a stronger platform for theoretical development.</w:t>
      </w:r>
    </w:p>
    <w:p w14:paraId="7D2F15F2"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Second, the forms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may take are examined to distinguish between its different </w:t>
      </w:r>
      <w:proofErr w:type="spellStart"/>
      <w:r w:rsidRPr="00F45950">
        <w:rPr>
          <w:rFonts w:ascii="Helvetica" w:eastAsia="Times New Roman" w:hAnsi="Helvetica" w:cs="Helvetica"/>
          <w:color w:val="333333"/>
          <w:sz w:val="20"/>
          <w:szCs w:val="20"/>
        </w:rPr>
        <w:t>conceptualisations</w:t>
      </w:r>
      <w:proofErr w:type="spellEnd"/>
      <w:r w:rsidRPr="00F45950">
        <w:rPr>
          <w:rFonts w:ascii="Helvetica" w:eastAsia="Times New Roman" w:hAnsi="Helvetica" w:cs="Helvetica"/>
          <w:color w:val="333333"/>
          <w:sz w:val="20"/>
          <w:szCs w:val="20"/>
        </w:rPr>
        <w:t xml:space="preserve"> and the implications that choice made about its form can have on empirical modelling. Thereafter, problems with current measurement systems used to calculate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are </w:t>
      </w:r>
      <w:proofErr w:type="spellStart"/>
      <w:r w:rsidRPr="00F45950">
        <w:rPr>
          <w:rFonts w:ascii="Helvetica" w:eastAsia="Times New Roman" w:hAnsi="Helvetica" w:cs="Helvetica"/>
          <w:color w:val="333333"/>
          <w:sz w:val="20"/>
          <w:szCs w:val="20"/>
        </w:rPr>
        <w:t>scrutinised</w:t>
      </w:r>
      <w:proofErr w:type="spellEnd"/>
      <w:r w:rsidRPr="00F45950">
        <w:rPr>
          <w:rFonts w:ascii="Helvetica" w:eastAsia="Times New Roman" w:hAnsi="Helvetica" w:cs="Helvetica"/>
          <w:color w:val="333333"/>
          <w:sz w:val="20"/>
          <w:szCs w:val="20"/>
        </w:rPr>
        <w:t xml:space="preserve"> and the paper directions aligned with the fundamental elements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theory. This provides scholars with a stronger platform for empirical testing.</w:t>
      </w:r>
    </w:p>
    <w:p w14:paraId="1269E8B7"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Third, this paper generates and discusses the burning research questions that are urgent for marketing scholars to answer if they are to advance theory and practice 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Specifically, the paper focuses on those questions that will allow marketing scholars to develop exciting and robust research studies capable of making theoretical and practical contributions to advance our knowledge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 study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has much to gain from engaging ideas, constructs and theory in the field of marketing. But marketing scholars must embrace the management theory origins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if they are to develop theoretically robust studies that generate meaningful empirical findings.</w:t>
      </w:r>
    </w:p>
    <w:p w14:paraId="04117B71"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Collectively, this analysis contributes to the literature an overdue thorough analytical documentary about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It provides scholars and managers with detailed reference material and a compendium documenting the development, definition, theoretical assumptions and conceptual treatment, measurement and empirical findings to do with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 paper will begin by defining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through its theoretical roots in adaptive theory.</w:t>
      </w:r>
    </w:p>
    <w:p w14:paraId="2DB9520D"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31" w:anchor="toc" w:tooltip="Defining organisational ambidexterity" w:history="1">
        <w:r w:rsidRPr="00F45950">
          <w:rPr>
            <w:rFonts w:ascii="Helvetica" w:eastAsia="Times New Roman" w:hAnsi="Helvetica" w:cs="Helvetica"/>
            <w:b/>
            <w:bCs/>
            <w:color w:val="005BC6"/>
            <w:sz w:val="20"/>
            <w:szCs w:val="20"/>
            <w:bdr w:val="none" w:sz="0" w:space="0" w:color="auto" w:frame="1"/>
          </w:rPr>
          <w:t xml:space="preserve">Defining </w:t>
        </w:r>
        <w:proofErr w:type="spellStart"/>
        <w:r w:rsidRPr="00F45950">
          <w:rPr>
            <w:rFonts w:ascii="Helvetica" w:eastAsia="Times New Roman" w:hAnsi="Helvetica" w:cs="Helvetica"/>
            <w:b/>
            <w:bCs/>
            <w:color w:val="005BC6"/>
            <w:sz w:val="20"/>
            <w:szCs w:val="20"/>
            <w:bdr w:val="none" w:sz="0" w:space="0" w:color="auto" w:frame="1"/>
          </w:rPr>
          <w:t>organisational</w:t>
        </w:r>
        <w:proofErr w:type="spellEnd"/>
        <w:r w:rsidRPr="00F45950">
          <w:rPr>
            <w:rFonts w:ascii="Helvetica" w:eastAsia="Times New Roman" w:hAnsi="Helvetica" w:cs="Helvetica"/>
            <w:b/>
            <w:bCs/>
            <w:color w:val="005BC6"/>
            <w:sz w:val="20"/>
            <w:szCs w:val="20"/>
            <w:bdr w:val="none" w:sz="0" w:space="0" w:color="auto" w:frame="1"/>
          </w:rPr>
          <w:t xml:space="preserve"> ambidexterity</w:t>
        </w:r>
      </w:hyperlink>
    </w:p>
    <w:p w14:paraId="398D98CF"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Before examining the debate surrounding the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 theoretical heritage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ideas of adaptive systems is presented. This discussion is necessary to understand the origins of the definition and theoretical assumptions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and their evolution over time.</w:t>
      </w:r>
    </w:p>
    <w:p w14:paraId="082C201C"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32" w:anchor="toc" w:tooltip="Adaptive systems and the theoretical roots of ambidexterity" w:history="1">
        <w:r w:rsidRPr="00F45950">
          <w:rPr>
            <w:rFonts w:ascii="Helvetica" w:eastAsia="Times New Roman" w:hAnsi="Helvetica" w:cs="Helvetica"/>
            <w:b/>
            <w:bCs/>
            <w:color w:val="005BC6"/>
            <w:sz w:val="20"/>
            <w:szCs w:val="20"/>
            <w:bdr w:val="none" w:sz="0" w:space="0" w:color="auto" w:frame="1"/>
          </w:rPr>
          <w:t>Adaptive systems and the theoretical roots of ambidexterity</w:t>
        </w:r>
      </w:hyperlink>
    </w:p>
    <w:p w14:paraId="1FD87CA9"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idea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originated in the debate about adaptive systems - the study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adaptation in the face of environmental and technological change (March, [ </w:t>
      </w:r>
      <w:hyperlink r:id="rId33"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34"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35"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 </w:t>
      </w:r>
      <w:hyperlink r:id="rId36" w:anchor="bib145" w:tooltip="145" w:history="1">
        <w:r w:rsidRPr="00F45950">
          <w:rPr>
            <w:rFonts w:ascii="Helvetica" w:eastAsia="Times New Roman" w:hAnsi="Helvetica" w:cs="Helvetica"/>
            <w:color w:val="005BC6"/>
            <w:sz w:val="20"/>
            <w:szCs w:val="20"/>
            <w:bdr w:val="none" w:sz="0" w:space="0" w:color="auto" w:frame="1"/>
          </w:rPr>
          <w:t>145</w:t>
        </w:r>
      </w:hyperlink>
      <w:r w:rsidRPr="00F45950">
        <w:rPr>
          <w:rFonts w:ascii="Helvetica" w:eastAsia="Times New Roman" w:hAnsi="Helvetica" w:cs="Helvetica"/>
          <w:color w:val="333333"/>
          <w:sz w:val="20"/>
          <w:szCs w:val="20"/>
        </w:rPr>
        <w:t>] ). Duncan ([ </w:t>
      </w:r>
      <w:hyperlink r:id="rId37"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xml:space="preserve">] ), believed to be the first to coin the term ‘ambidextrous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w:t>
      </w: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 </w:t>
      </w:r>
      <w:hyperlink r:id="rId38" w:anchor="bib131" w:tooltip="131" w:history="1">
        <w:r w:rsidRPr="00F45950">
          <w:rPr>
            <w:rFonts w:ascii="Helvetica" w:eastAsia="Times New Roman" w:hAnsi="Helvetica" w:cs="Helvetica"/>
            <w:color w:val="005BC6"/>
            <w:sz w:val="20"/>
            <w:szCs w:val="20"/>
            <w:bdr w:val="none" w:sz="0" w:space="0" w:color="auto" w:frame="1"/>
          </w:rPr>
          <w:t>131</w:t>
        </w:r>
      </w:hyperlink>
      <w:r w:rsidRPr="00F45950">
        <w:rPr>
          <w:rFonts w:ascii="Helvetica" w:eastAsia="Times New Roman" w:hAnsi="Helvetica" w:cs="Helvetica"/>
          <w:color w:val="333333"/>
          <w:sz w:val="20"/>
          <w:szCs w:val="20"/>
        </w:rPr>
        <w:t xml:space="preserve">] ), used it to describe situations in which a firm (or its units) had to establish dual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structures to manage the tensions surrounding the initiation and implementation stages of innovation activity. Because firms need to shift structures to initiate and then execute innovation, tensions are created both in the shift itself and in the fact that the necessary structures are themselves very different. It is the firm’s ability to manage these tensions that defines its ambidexterity.</w:t>
      </w:r>
    </w:p>
    <w:p w14:paraId="4F33127F"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Duncan’s ([ </w:t>
      </w:r>
      <w:hyperlink r:id="rId39"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xml:space="preserve">] ) work grew from ideas found in the study of </w:t>
      </w:r>
      <w:proofErr w:type="spellStart"/>
      <w:r w:rsidRPr="00F45950">
        <w:rPr>
          <w:rFonts w:ascii="Helvetica" w:eastAsia="Times New Roman" w:hAnsi="Helvetica" w:cs="Helvetica"/>
          <w:color w:val="333333"/>
          <w:sz w:val="20"/>
          <w:szCs w:val="20"/>
        </w:rPr>
        <w:t>organisations</w:t>
      </w:r>
      <w:proofErr w:type="spellEnd"/>
      <w:r w:rsidRPr="00F45950">
        <w:rPr>
          <w:rFonts w:ascii="Helvetica" w:eastAsia="Times New Roman" w:hAnsi="Helvetica" w:cs="Helvetica"/>
          <w:color w:val="333333"/>
          <w:sz w:val="20"/>
          <w:szCs w:val="20"/>
        </w:rPr>
        <w:t xml:space="preserve"> (Lawrence &amp; Lorsch, [ </w:t>
      </w:r>
      <w:hyperlink r:id="rId40" w:anchor="bib86" w:tooltip="86" w:history="1">
        <w:r w:rsidRPr="00F45950">
          <w:rPr>
            <w:rFonts w:ascii="Helvetica" w:eastAsia="Times New Roman" w:hAnsi="Helvetica" w:cs="Helvetica"/>
            <w:color w:val="005BC6"/>
            <w:sz w:val="20"/>
            <w:szCs w:val="20"/>
            <w:bdr w:val="none" w:sz="0" w:space="0" w:color="auto" w:frame="1"/>
          </w:rPr>
          <w:t>86</w:t>
        </w:r>
      </w:hyperlink>
      <w:r w:rsidRPr="00F45950">
        <w:rPr>
          <w:rFonts w:ascii="Helvetica" w:eastAsia="Times New Roman" w:hAnsi="Helvetica" w:cs="Helvetica"/>
          <w:color w:val="333333"/>
          <w:sz w:val="20"/>
          <w:szCs w:val="20"/>
        </w:rPr>
        <w:t>] ; Woodward, [ </w:t>
      </w:r>
      <w:hyperlink r:id="rId41" w:anchor="bib158" w:tooltip="158" w:history="1">
        <w:r w:rsidRPr="00F45950">
          <w:rPr>
            <w:rFonts w:ascii="Helvetica" w:eastAsia="Times New Roman" w:hAnsi="Helvetica" w:cs="Helvetica"/>
            <w:color w:val="005BC6"/>
            <w:sz w:val="20"/>
            <w:szCs w:val="20"/>
            <w:bdr w:val="none" w:sz="0" w:space="0" w:color="auto" w:frame="1"/>
          </w:rPr>
          <w:t>158</w:t>
        </w:r>
      </w:hyperlink>
      <w:r w:rsidRPr="00F45950">
        <w:rPr>
          <w:rFonts w:ascii="Helvetica" w:eastAsia="Times New Roman" w:hAnsi="Helvetica" w:cs="Helvetica"/>
          <w:color w:val="333333"/>
          <w:sz w:val="20"/>
          <w:szCs w:val="20"/>
        </w:rPr>
        <w:t xml:space="preserve">] ) originating in contingency theory. Contingency theory foresees that </w:t>
      </w:r>
      <w:proofErr w:type="spellStart"/>
      <w:r w:rsidRPr="00F45950">
        <w:rPr>
          <w:rFonts w:ascii="Helvetica" w:eastAsia="Times New Roman" w:hAnsi="Helvetica" w:cs="Helvetica"/>
          <w:color w:val="333333"/>
          <w:sz w:val="20"/>
          <w:szCs w:val="20"/>
        </w:rPr>
        <w:t>organisations</w:t>
      </w:r>
      <w:proofErr w:type="spellEnd"/>
      <w:r w:rsidRPr="00F45950">
        <w:rPr>
          <w:rFonts w:ascii="Helvetica" w:eastAsia="Times New Roman" w:hAnsi="Helvetica" w:cs="Helvetica"/>
          <w:color w:val="333333"/>
          <w:sz w:val="20"/>
          <w:szCs w:val="20"/>
        </w:rPr>
        <w:t xml:space="preserve"> will be at their most effective when they are designed to fit the nature of their primary task (an internal perspective) (e.g. Adler, </w:t>
      </w:r>
      <w:proofErr w:type="spellStart"/>
      <w:r w:rsidRPr="00F45950">
        <w:rPr>
          <w:rFonts w:ascii="Helvetica" w:eastAsia="Times New Roman" w:hAnsi="Helvetica" w:cs="Helvetica"/>
          <w:color w:val="333333"/>
          <w:sz w:val="20"/>
          <w:szCs w:val="20"/>
        </w:rPr>
        <w:t>Goldoftas</w:t>
      </w:r>
      <w:proofErr w:type="spellEnd"/>
      <w:r w:rsidRPr="00F45950">
        <w:rPr>
          <w:rFonts w:ascii="Helvetica" w:eastAsia="Times New Roman" w:hAnsi="Helvetica" w:cs="Helvetica"/>
          <w:color w:val="333333"/>
          <w:sz w:val="20"/>
          <w:szCs w:val="20"/>
        </w:rPr>
        <w:t xml:space="preserve"> and Levine, [ </w:t>
      </w:r>
      <w:hyperlink r:id="rId42"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 and external environment (e.g. Burns &amp; Stalker, [ </w:t>
      </w:r>
      <w:hyperlink r:id="rId43" w:anchor="bib15" w:tooltip="15" w:history="1">
        <w:r w:rsidRPr="00F45950">
          <w:rPr>
            <w:rFonts w:ascii="Helvetica" w:eastAsia="Times New Roman" w:hAnsi="Helvetica" w:cs="Helvetica"/>
            <w:color w:val="005BC6"/>
            <w:sz w:val="20"/>
            <w:szCs w:val="20"/>
            <w:bdr w:val="none" w:sz="0" w:space="0" w:color="auto" w:frame="1"/>
          </w:rPr>
          <w:t>15</w:t>
        </w:r>
      </w:hyperlink>
      <w:r w:rsidRPr="00F45950">
        <w:rPr>
          <w:rFonts w:ascii="Helvetica" w:eastAsia="Times New Roman" w:hAnsi="Helvetica" w:cs="Helvetica"/>
          <w:color w:val="333333"/>
          <w:sz w:val="20"/>
          <w:szCs w:val="20"/>
        </w:rPr>
        <w:t>] ; Lawrence &amp; Lorsch, [ </w:t>
      </w:r>
      <w:hyperlink r:id="rId44" w:anchor="bib86" w:tooltip="86" w:history="1">
        <w:r w:rsidRPr="00F45950">
          <w:rPr>
            <w:rFonts w:ascii="Helvetica" w:eastAsia="Times New Roman" w:hAnsi="Helvetica" w:cs="Helvetica"/>
            <w:color w:val="005BC6"/>
            <w:sz w:val="20"/>
            <w:szCs w:val="20"/>
            <w:bdr w:val="none" w:sz="0" w:space="0" w:color="auto" w:frame="1"/>
          </w:rPr>
          <w:t>86</w:t>
        </w:r>
      </w:hyperlink>
      <w:r w:rsidRPr="00F45950">
        <w:rPr>
          <w:rFonts w:ascii="Helvetica" w:eastAsia="Times New Roman" w:hAnsi="Helvetica" w:cs="Helvetica"/>
          <w:color w:val="333333"/>
          <w:sz w:val="20"/>
          <w:szCs w:val="20"/>
        </w:rPr>
        <w:t>] ; Miller &amp; Friesen, [ </w:t>
      </w:r>
      <w:hyperlink r:id="rId45" w:anchor="bib101" w:tooltip="101" w:history="1">
        <w:r w:rsidRPr="00F45950">
          <w:rPr>
            <w:rFonts w:ascii="Helvetica" w:eastAsia="Times New Roman" w:hAnsi="Helvetica" w:cs="Helvetica"/>
            <w:color w:val="005BC6"/>
            <w:sz w:val="20"/>
            <w:szCs w:val="20"/>
            <w:bdr w:val="none" w:sz="0" w:space="0" w:color="auto" w:frame="1"/>
          </w:rPr>
          <w:t>101</w:t>
        </w:r>
      </w:hyperlink>
      <w:r w:rsidRPr="00F45950">
        <w:rPr>
          <w:rFonts w:ascii="Helvetica" w:eastAsia="Times New Roman" w:hAnsi="Helvetica" w:cs="Helvetica"/>
          <w:color w:val="333333"/>
          <w:sz w:val="20"/>
          <w:szCs w:val="20"/>
        </w:rPr>
        <w:t xml:space="preserve">] ). In this literature, different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forms are associated with different strategies because of different environmental conditions. A famous illustration of this is Burns and Stalker’s ([ </w:t>
      </w:r>
      <w:hyperlink r:id="rId46" w:anchor="bib15" w:tooltip="15" w:history="1">
        <w:r w:rsidRPr="00F45950">
          <w:rPr>
            <w:rFonts w:ascii="Helvetica" w:eastAsia="Times New Roman" w:hAnsi="Helvetica" w:cs="Helvetica"/>
            <w:color w:val="005BC6"/>
            <w:sz w:val="20"/>
            <w:szCs w:val="20"/>
            <w:bdr w:val="none" w:sz="0" w:space="0" w:color="auto" w:frame="1"/>
          </w:rPr>
          <w:t>15</w:t>
        </w:r>
      </w:hyperlink>
      <w:r w:rsidRPr="00F45950">
        <w:rPr>
          <w:rFonts w:ascii="Helvetica" w:eastAsia="Times New Roman" w:hAnsi="Helvetica" w:cs="Helvetica"/>
          <w:color w:val="333333"/>
          <w:sz w:val="20"/>
          <w:szCs w:val="20"/>
        </w:rPr>
        <w:t xml:space="preserve">] ) work on mechanistic versus organic structures, in which firms operating in stable environments developed mechanistic structures with clearly defined hierarchies, roles, responsibilities and tasks descriptions, while firms in turbulent environments developed organic structures in which task autonomy, </w:t>
      </w:r>
      <w:proofErr w:type="spellStart"/>
      <w:r w:rsidRPr="00F45950">
        <w:rPr>
          <w:rFonts w:ascii="Helvetica" w:eastAsia="Times New Roman" w:hAnsi="Helvetica" w:cs="Helvetica"/>
          <w:color w:val="333333"/>
          <w:sz w:val="20"/>
          <w:szCs w:val="20"/>
        </w:rPr>
        <w:t>decentralisation</w:t>
      </w:r>
      <w:proofErr w:type="spellEnd"/>
      <w:r w:rsidRPr="00F45950">
        <w:rPr>
          <w:rFonts w:ascii="Helvetica" w:eastAsia="Times New Roman" w:hAnsi="Helvetica" w:cs="Helvetica"/>
          <w:color w:val="333333"/>
          <w:sz w:val="20"/>
          <w:szCs w:val="20"/>
        </w:rPr>
        <w:t xml:space="preserve"> and a reliance on coordinating across functions were more apparent (see also Mintzberg, [ </w:t>
      </w:r>
      <w:hyperlink r:id="rId47" w:anchor="bib102" w:tooltip="102" w:history="1">
        <w:r w:rsidRPr="00F45950">
          <w:rPr>
            <w:rFonts w:ascii="Helvetica" w:eastAsia="Times New Roman" w:hAnsi="Helvetica" w:cs="Helvetica"/>
            <w:color w:val="005BC6"/>
            <w:sz w:val="20"/>
            <w:szCs w:val="20"/>
            <w:bdr w:val="none" w:sz="0" w:space="0" w:color="auto" w:frame="1"/>
          </w:rPr>
          <w:t>102</w:t>
        </w:r>
      </w:hyperlink>
      <w:r w:rsidRPr="00F45950">
        <w:rPr>
          <w:rFonts w:ascii="Helvetica" w:eastAsia="Times New Roman" w:hAnsi="Helvetica" w:cs="Helvetica"/>
          <w:color w:val="333333"/>
          <w:sz w:val="20"/>
          <w:szCs w:val="20"/>
        </w:rPr>
        <w:t>] ). Burns and Stalker’s ([ </w:t>
      </w:r>
      <w:hyperlink r:id="rId48" w:anchor="bib15" w:tooltip="15" w:history="1">
        <w:r w:rsidRPr="00F45950">
          <w:rPr>
            <w:rFonts w:ascii="Helvetica" w:eastAsia="Times New Roman" w:hAnsi="Helvetica" w:cs="Helvetica"/>
            <w:color w:val="005BC6"/>
            <w:sz w:val="20"/>
            <w:szCs w:val="20"/>
            <w:bdr w:val="none" w:sz="0" w:space="0" w:color="auto" w:frame="1"/>
          </w:rPr>
          <w:t>15</w:t>
        </w:r>
      </w:hyperlink>
      <w:r w:rsidRPr="00F45950">
        <w:rPr>
          <w:rFonts w:ascii="Helvetica" w:eastAsia="Times New Roman" w:hAnsi="Helvetica" w:cs="Helvetica"/>
          <w:color w:val="333333"/>
          <w:sz w:val="20"/>
          <w:szCs w:val="20"/>
        </w:rPr>
        <w:t xml:space="preserve">] ) work sees environmental turbulence as the main contingency factor that determines appropriate forms of </w:t>
      </w:r>
      <w:proofErr w:type="spellStart"/>
      <w:r w:rsidRPr="00F45950">
        <w:rPr>
          <w:rFonts w:ascii="Helvetica" w:eastAsia="Times New Roman" w:hAnsi="Helvetica" w:cs="Helvetica"/>
          <w:color w:val="333333"/>
          <w:sz w:val="20"/>
          <w:szCs w:val="20"/>
        </w:rPr>
        <w:t>organising</w:t>
      </w:r>
      <w:proofErr w:type="spellEnd"/>
      <w:r w:rsidRPr="00F45950">
        <w:rPr>
          <w:rFonts w:ascii="Helvetica" w:eastAsia="Times New Roman" w:hAnsi="Helvetica" w:cs="Helvetica"/>
          <w:color w:val="333333"/>
          <w:sz w:val="20"/>
          <w:szCs w:val="20"/>
        </w:rPr>
        <w:t>. But subsequent works appreciated that, in dynamic contexts at least, young firms and mature firms face fundamentally different structural challenges because their circumstances are not the same (Gilbert, [ </w:t>
      </w:r>
      <w:hyperlink r:id="rId49" w:anchor="bib37" w:tooltip="37" w:history="1">
        <w:r w:rsidRPr="00F45950">
          <w:rPr>
            <w:rFonts w:ascii="Helvetica" w:eastAsia="Times New Roman" w:hAnsi="Helvetica" w:cs="Helvetica"/>
            <w:color w:val="005BC6"/>
            <w:sz w:val="20"/>
            <w:szCs w:val="20"/>
            <w:bdr w:val="none" w:sz="0" w:space="0" w:color="auto" w:frame="1"/>
          </w:rPr>
          <w:t>37</w:t>
        </w:r>
      </w:hyperlink>
      <w:r w:rsidRPr="00F45950">
        <w:rPr>
          <w:rFonts w:ascii="Helvetica" w:eastAsia="Times New Roman" w:hAnsi="Helvetica" w:cs="Helvetica"/>
          <w:color w:val="333333"/>
          <w:sz w:val="20"/>
          <w:szCs w:val="20"/>
        </w:rPr>
        <w:t>] , [ </w:t>
      </w:r>
      <w:hyperlink r:id="rId50" w:anchor="bib38" w:tooltip="38" w:history="1">
        <w:r w:rsidRPr="00F45950">
          <w:rPr>
            <w:rFonts w:ascii="Helvetica" w:eastAsia="Times New Roman" w:hAnsi="Helvetica" w:cs="Helvetica"/>
            <w:color w:val="005BC6"/>
            <w:sz w:val="20"/>
            <w:szCs w:val="20"/>
            <w:bdr w:val="none" w:sz="0" w:space="0" w:color="auto" w:frame="1"/>
          </w:rPr>
          <w:t>38</w:t>
        </w:r>
      </w:hyperlink>
      <w:r w:rsidRPr="00F45950">
        <w:rPr>
          <w:rFonts w:ascii="Helvetica" w:eastAsia="Times New Roman" w:hAnsi="Helvetica" w:cs="Helvetica"/>
          <w:color w:val="333333"/>
          <w:sz w:val="20"/>
          <w:szCs w:val="20"/>
        </w:rPr>
        <w:t>] ; Kimberly, [ </w:t>
      </w:r>
      <w:hyperlink r:id="rId51" w:anchor="bib78" w:tooltip="78" w:history="1">
        <w:r w:rsidRPr="00F45950">
          <w:rPr>
            <w:rFonts w:ascii="Helvetica" w:eastAsia="Times New Roman" w:hAnsi="Helvetica" w:cs="Helvetica"/>
            <w:color w:val="005BC6"/>
            <w:sz w:val="20"/>
            <w:szCs w:val="20"/>
            <w:bdr w:val="none" w:sz="0" w:space="0" w:color="auto" w:frame="1"/>
          </w:rPr>
          <w:t>78</w:t>
        </w:r>
      </w:hyperlink>
      <w:r w:rsidRPr="00F45950">
        <w:rPr>
          <w:rFonts w:ascii="Helvetica" w:eastAsia="Times New Roman" w:hAnsi="Helvetica" w:cs="Helvetica"/>
          <w:color w:val="333333"/>
          <w:sz w:val="20"/>
          <w:szCs w:val="20"/>
        </w:rPr>
        <w:t>] ; Quinn &amp; Cameron, [ </w:t>
      </w:r>
      <w:hyperlink r:id="rId52" w:anchor="bib115" w:tooltip="115" w:history="1">
        <w:r w:rsidRPr="00F45950">
          <w:rPr>
            <w:rFonts w:ascii="Helvetica" w:eastAsia="Times New Roman" w:hAnsi="Helvetica" w:cs="Helvetica"/>
            <w:color w:val="005BC6"/>
            <w:sz w:val="20"/>
            <w:szCs w:val="20"/>
            <w:bdr w:val="none" w:sz="0" w:space="0" w:color="auto" w:frame="1"/>
          </w:rPr>
          <w:t>115</w:t>
        </w:r>
      </w:hyperlink>
      <w:r w:rsidRPr="00F45950">
        <w:rPr>
          <w:rFonts w:ascii="Helvetica" w:eastAsia="Times New Roman" w:hAnsi="Helvetica" w:cs="Helvetica"/>
          <w:color w:val="333333"/>
          <w:sz w:val="20"/>
          <w:szCs w:val="20"/>
        </w:rPr>
        <w:t>] ; Shane, [ </w:t>
      </w:r>
      <w:hyperlink r:id="rId53" w:anchor="bib126" w:tooltip="126" w:history="1">
        <w:r w:rsidRPr="00F45950">
          <w:rPr>
            <w:rFonts w:ascii="Helvetica" w:eastAsia="Times New Roman" w:hAnsi="Helvetica" w:cs="Helvetica"/>
            <w:color w:val="005BC6"/>
            <w:sz w:val="20"/>
            <w:szCs w:val="20"/>
            <w:bdr w:val="none" w:sz="0" w:space="0" w:color="auto" w:frame="1"/>
          </w:rPr>
          <w:t>126</w:t>
        </w:r>
      </w:hyperlink>
      <w:r w:rsidRPr="00F45950">
        <w:rPr>
          <w:rFonts w:ascii="Helvetica" w:eastAsia="Times New Roman" w:hAnsi="Helvetica" w:cs="Helvetica"/>
          <w:color w:val="333333"/>
          <w:sz w:val="20"/>
          <w:szCs w:val="20"/>
        </w:rPr>
        <w:t>] ; Sine, Mitsuhashi, &amp; Kirsch, [ </w:t>
      </w:r>
      <w:hyperlink r:id="rId54" w:anchor="bib133" w:tooltip="133" w:history="1">
        <w:r w:rsidRPr="00F45950">
          <w:rPr>
            <w:rFonts w:ascii="Helvetica" w:eastAsia="Times New Roman" w:hAnsi="Helvetica" w:cs="Helvetica"/>
            <w:color w:val="005BC6"/>
            <w:sz w:val="20"/>
            <w:szCs w:val="20"/>
            <w:bdr w:val="none" w:sz="0" w:space="0" w:color="auto" w:frame="1"/>
          </w:rPr>
          <w:t>133</w:t>
        </w:r>
      </w:hyperlink>
      <w:r w:rsidRPr="00F45950">
        <w:rPr>
          <w:rFonts w:ascii="Helvetica" w:eastAsia="Times New Roman" w:hAnsi="Helvetica" w:cs="Helvetica"/>
          <w:color w:val="333333"/>
          <w:sz w:val="20"/>
          <w:szCs w:val="20"/>
        </w:rPr>
        <w:t>] ).</w:t>
      </w:r>
    </w:p>
    <w:p w14:paraId="75596754"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 plausible conclusion from this body of work is that firms are constantly under tension, a state of duress caused by environmental change both inside and outside the firm. For example, Sine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55" w:anchor="bib133" w:tooltip="133" w:history="1">
        <w:r w:rsidRPr="00F45950">
          <w:rPr>
            <w:rFonts w:ascii="Helvetica" w:eastAsia="Times New Roman" w:hAnsi="Helvetica" w:cs="Helvetica"/>
            <w:color w:val="005BC6"/>
            <w:sz w:val="20"/>
            <w:szCs w:val="20"/>
            <w:bdr w:val="none" w:sz="0" w:space="0" w:color="auto" w:frame="1"/>
          </w:rPr>
          <w:t>133</w:t>
        </w:r>
      </w:hyperlink>
      <w:r w:rsidRPr="00F45950">
        <w:rPr>
          <w:rFonts w:ascii="Helvetica" w:eastAsia="Times New Roman" w:hAnsi="Helvetica" w:cs="Helvetica"/>
          <w:color w:val="333333"/>
          <w:sz w:val="20"/>
          <w:szCs w:val="20"/>
        </w:rPr>
        <w:t>] ) argued that young firms facing turbulent operating environments frequently need more mechanistic structures to build higher levels of legitimacy, efficiency and responsiveness rather than organic structures (citing Stinchcombe’s [ </w:t>
      </w:r>
      <w:hyperlink r:id="rId56" w:anchor="bib138" w:tooltip="138" w:history="1">
        <w:r w:rsidRPr="00F45950">
          <w:rPr>
            <w:rFonts w:ascii="Helvetica" w:eastAsia="Times New Roman" w:hAnsi="Helvetica" w:cs="Helvetica"/>
            <w:color w:val="005BC6"/>
            <w:sz w:val="20"/>
            <w:szCs w:val="20"/>
            <w:bdr w:val="none" w:sz="0" w:space="0" w:color="auto" w:frame="1"/>
          </w:rPr>
          <w:t>138</w:t>
        </w:r>
      </w:hyperlink>
      <w:r w:rsidRPr="00F45950">
        <w:rPr>
          <w:rFonts w:ascii="Helvetica" w:eastAsia="Times New Roman" w:hAnsi="Helvetica" w:cs="Helvetica"/>
          <w:color w:val="333333"/>
          <w:sz w:val="20"/>
          <w:szCs w:val="20"/>
        </w:rPr>
        <w:t xml:space="preserve">] arguments about the liabilities of newness in which a lack of structure results in role ambiguity, uncertainty and lack of coordinated action). Organic forms of </w:t>
      </w:r>
      <w:proofErr w:type="spellStart"/>
      <w:r w:rsidRPr="00F45950">
        <w:rPr>
          <w:rFonts w:ascii="Helvetica" w:eastAsia="Times New Roman" w:hAnsi="Helvetica" w:cs="Helvetica"/>
          <w:color w:val="333333"/>
          <w:sz w:val="20"/>
          <w:szCs w:val="20"/>
        </w:rPr>
        <w:lastRenderedPageBreak/>
        <w:t>organising</w:t>
      </w:r>
      <w:proofErr w:type="spellEnd"/>
      <w:r w:rsidRPr="00F45950">
        <w:rPr>
          <w:rFonts w:ascii="Helvetica" w:eastAsia="Times New Roman" w:hAnsi="Helvetica" w:cs="Helvetica"/>
          <w:color w:val="333333"/>
          <w:sz w:val="20"/>
          <w:szCs w:val="20"/>
        </w:rPr>
        <w:t xml:space="preserve"> are needed later to ensure entrepreneurship is not lost (see also Greiner, [ </w:t>
      </w:r>
      <w:hyperlink r:id="rId57" w:anchor="bib40" w:tooltip="40" w:history="1">
        <w:r w:rsidRPr="00F45950">
          <w:rPr>
            <w:rFonts w:ascii="Helvetica" w:eastAsia="Times New Roman" w:hAnsi="Helvetica" w:cs="Helvetica"/>
            <w:color w:val="005BC6"/>
            <w:sz w:val="20"/>
            <w:szCs w:val="20"/>
            <w:bdr w:val="none" w:sz="0" w:space="0" w:color="auto" w:frame="1"/>
          </w:rPr>
          <w:t>40</w:t>
        </w:r>
      </w:hyperlink>
      <w:r w:rsidRPr="00F45950">
        <w:rPr>
          <w:rFonts w:ascii="Helvetica" w:eastAsia="Times New Roman" w:hAnsi="Helvetica" w:cs="Helvetica"/>
          <w:color w:val="333333"/>
          <w:sz w:val="20"/>
          <w:szCs w:val="20"/>
        </w:rPr>
        <w:t>] , [ </w:t>
      </w:r>
      <w:hyperlink r:id="rId58" w:anchor="bib41" w:tooltip="41" w:history="1">
        <w:r w:rsidRPr="00F45950">
          <w:rPr>
            <w:rFonts w:ascii="Helvetica" w:eastAsia="Times New Roman" w:hAnsi="Helvetica" w:cs="Helvetica"/>
            <w:color w:val="005BC6"/>
            <w:sz w:val="20"/>
            <w:szCs w:val="20"/>
            <w:bdr w:val="none" w:sz="0" w:space="0" w:color="auto" w:frame="1"/>
          </w:rPr>
          <w:t>41</w:t>
        </w:r>
      </w:hyperlink>
      <w:r w:rsidRPr="00F45950">
        <w:rPr>
          <w:rFonts w:ascii="Helvetica" w:eastAsia="Times New Roman" w:hAnsi="Helvetica" w:cs="Helvetica"/>
          <w:color w:val="333333"/>
          <w:sz w:val="20"/>
          <w:szCs w:val="20"/>
        </w:rPr>
        <w:t>] ). Moreover, periods of environmental and technological change, however rapid, call for firms to adapt and change their structural alignments accordingly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59"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This underpins the idea that firms must be both efficient and flexible, the so-called ‘paradox of administration’ (Thompson, [ </w:t>
      </w:r>
      <w:hyperlink r:id="rId60" w:anchor="bib142" w:tooltip="142" w:history="1">
        <w:r w:rsidRPr="00F45950">
          <w:rPr>
            <w:rFonts w:ascii="Helvetica" w:eastAsia="Times New Roman" w:hAnsi="Helvetica" w:cs="Helvetica"/>
            <w:color w:val="005BC6"/>
            <w:sz w:val="20"/>
            <w:szCs w:val="20"/>
            <w:bdr w:val="none" w:sz="0" w:space="0" w:color="auto" w:frame="1"/>
          </w:rPr>
          <w:t>142</w:t>
        </w:r>
      </w:hyperlink>
      <w:r w:rsidRPr="00F45950">
        <w:rPr>
          <w:rFonts w:ascii="Helvetica" w:eastAsia="Times New Roman" w:hAnsi="Helvetica" w:cs="Helvetica"/>
          <w:color w:val="333333"/>
          <w:sz w:val="20"/>
          <w:szCs w:val="20"/>
        </w:rPr>
        <w:t>] , p.15) in which managers must balance between structures suited to routine, repetitive tasks and those more suited to non-routine, innovative tasks (Adler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61"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 to survive. This is apparent in Duncan’s ([ </w:t>
      </w:r>
      <w:hyperlink r:id="rId62"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 original ideas behind the ambidexterity thesis that firms must shift structures as appropriate to originate and implement different forms of innovation.</w:t>
      </w:r>
    </w:p>
    <w:p w14:paraId="01DDEF84"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This argument brings us back to adaptive systems. In his seminal work, March ([ </w:t>
      </w:r>
      <w:hyperlink r:id="rId63"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argued that environments are changing and incompletely known to the firm and its managers. It is for this reason that March argued that firms must explore new possibilities and exploit old certainties. As such, it was March ([ </w:t>
      </w:r>
      <w:hyperlink r:id="rId64"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that focused the ambidexterity problem onto what is perhaps the most famous trade-off pertaining to ambidexterity: exploitation and exploration.[ </w:t>
      </w:r>
      <w:hyperlink r:id="rId65"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To appreciate the nature of the ambidexterity problem, an understanding of the challenges posed by exploration and exploitation is needed. Exploration exemplifies search, variation, risk-taking, experimentation, play, flexibility and discovery that create new, disruptive, radical innovations and new product possibilities; but exploitation exemplifies refinement, choice, production, efficiency, selection, implementation and execution intended to better existing product possibilities with incremental innovations (March, [ </w:t>
      </w:r>
      <w:hyperlink r:id="rId66"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Exploration requires variation-inducing activities while exploitation relies on variance-reducing activities. March ([ </w:t>
      </w:r>
      <w:hyperlink r:id="rId67"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xml:space="preserve">] ) focused the twin tensions of exploration and exploitation onto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 (as a central component of an adaptive system), but implicit to his </w:t>
      </w:r>
      <w:proofErr w:type="spellStart"/>
      <w:r w:rsidRPr="00F45950">
        <w:rPr>
          <w:rFonts w:ascii="Helvetica" w:eastAsia="Times New Roman" w:hAnsi="Helvetica" w:cs="Helvetica"/>
          <w:color w:val="333333"/>
          <w:sz w:val="20"/>
          <w:szCs w:val="20"/>
        </w:rPr>
        <w:t>characterisation</w:t>
      </w:r>
      <w:proofErr w:type="spellEnd"/>
      <w:r w:rsidRPr="00F45950">
        <w:rPr>
          <w:rFonts w:ascii="Helvetica" w:eastAsia="Times New Roman" w:hAnsi="Helvetica" w:cs="Helvetica"/>
          <w:color w:val="333333"/>
          <w:sz w:val="20"/>
          <w:szCs w:val="20"/>
        </w:rPr>
        <w:t xml:space="preserve"> of exploration and exploitation are ideas of innovation.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and O’Reilly ([ </w:t>
      </w:r>
      <w:hyperlink r:id="rId68"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attached exploration to radical innovation and exploitation to incremental innovation. The comparisons are clear: incremental innovations typically only improve the established technological trajectory, features and processes underpinning products while radical innovations tend to be associated with large, new advances (Kyriakopoulos, Hughes, &amp; Hughes, [ </w:t>
      </w:r>
      <w:hyperlink r:id="rId69" w:anchor="bib80" w:tooltip="80" w:history="1">
        <w:r w:rsidRPr="00F45950">
          <w:rPr>
            <w:rFonts w:ascii="Helvetica" w:eastAsia="Times New Roman" w:hAnsi="Helvetica" w:cs="Helvetica"/>
            <w:color w:val="005BC6"/>
            <w:sz w:val="20"/>
            <w:szCs w:val="20"/>
            <w:bdr w:val="none" w:sz="0" w:space="0" w:color="auto" w:frame="1"/>
          </w:rPr>
          <w:t>80</w:t>
        </w:r>
      </w:hyperlink>
      <w:r w:rsidRPr="00F45950">
        <w:rPr>
          <w:rFonts w:ascii="Helvetica" w:eastAsia="Times New Roman" w:hAnsi="Helvetica" w:cs="Helvetica"/>
          <w:color w:val="333333"/>
          <w:sz w:val="20"/>
          <w:szCs w:val="20"/>
        </w:rPr>
        <w:t>] ). Their ambidexterity relies on market intelligence derived from responsive versus proactive customer orientations, respectively (Slater, Mohr, &amp; Sengupta, [ </w:t>
      </w:r>
      <w:hyperlink r:id="rId70" w:anchor="bib134" w:tooltip="134" w:history="1">
        <w:r w:rsidRPr="00F45950">
          <w:rPr>
            <w:rFonts w:ascii="Helvetica" w:eastAsia="Times New Roman" w:hAnsi="Helvetica" w:cs="Helvetica"/>
            <w:color w:val="005BC6"/>
            <w:sz w:val="20"/>
            <w:szCs w:val="20"/>
            <w:bdr w:val="none" w:sz="0" w:space="0" w:color="auto" w:frame="1"/>
          </w:rPr>
          <w:t>134</w:t>
        </w:r>
      </w:hyperlink>
      <w:r w:rsidRPr="00F45950">
        <w:rPr>
          <w:rFonts w:ascii="Helvetica" w:eastAsia="Times New Roman" w:hAnsi="Helvetica" w:cs="Helvetica"/>
          <w:color w:val="333333"/>
          <w:sz w:val="20"/>
          <w:szCs w:val="20"/>
        </w:rPr>
        <w:t>] ). Both March ([ </w:t>
      </w:r>
      <w:hyperlink r:id="rId71"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and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and O’Reilly ([ </w:t>
      </w:r>
      <w:hyperlink r:id="rId72"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assume that exploitation crowds out exploration with its focus on efficiency and execution leading to evermore incremental innovations. These are attractive because they are low risk and carry relatively certain rewards by adjusting products and activities that have been responsible for the firm’s success up to that point in time. But exploitation is inherently reactive and its actions are at a cost to exploration. Exploration is focused on producing radical innovations that can proactively shape the longer-term future of the firm and can undermine existing products and activities in doing so.</w:t>
      </w:r>
    </w:p>
    <w:p w14:paraId="3A3A40F1"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fundamental adaptive challenge facing firms, then, is the need to exploit its existing assets, resources and capabilities to refine its products, services and processes efficiently, while exploring new technologies, discoveries and ideas to generate new products, services and processes so that the firm is not rendered obsolete by changes in markets and technologies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73"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It is the balance between exploitation and exploration by which adaptive systems sustain themselves (March, [ </w:t>
      </w:r>
      <w:hyperlink r:id="rId74"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 and it is this balance that defines ambidexterity (March, [ </w:t>
      </w:r>
      <w:hyperlink r:id="rId75"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 </w:t>
      </w:r>
      <w:hyperlink r:id="rId76" w:anchor="bib96" w:tooltip="96" w:history="1">
        <w:r w:rsidRPr="00F45950">
          <w:rPr>
            <w:rFonts w:ascii="Helvetica" w:eastAsia="Times New Roman" w:hAnsi="Helvetica" w:cs="Helvetica"/>
            <w:color w:val="005BC6"/>
            <w:sz w:val="20"/>
            <w:szCs w:val="20"/>
            <w:bdr w:val="none" w:sz="0" w:space="0" w:color="auto" w:frame="1"/>
          </w:rPr>
          <w:t>96</w:t>
        </w:r>
      </w:hyperlink>
      <w:r w:rsidRPr="00F45950">
        <w:rPr>
          <w:rFonts w:ascii="Helvetica" w:eastAsia="Times New Roman" w:hAnsi="Helvetica" w:cs="Helvetica"/>
          <w:color w:val="333333"/>
          <w:sz w:val="20"/>
          <w:szCs w:val="20"/>
        </w:rPr>
        <w:t>] ). For long-term survival, both exploration and exploitation are needed. In Levinthal and March’s ([ </w:t>
      </w:r>
      <w:hyperlink r:id="rId77"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 p.105) terms, a firm must ‘engage in sufficient exploitation to ensure its current viability and, at the same time, devote enough energy to exploration to ensure its future viability’. It is the pressures on firms to simultaneously pursue both exploitative (incremental, efficient) and explorative (discontinuous, radical, flexible) innovation activity that creates circumstances calling for the firm to host multiple contradictory structures, processes and cultures within its boundaries (He &amp; Wong, [ </w:t>
      </w:r>
      <w:hyperlink r:id="rId78"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79"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w:t>
      </w:r>
    </w:p>
    <w:p w14:paraId="67DA3AE9"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Generally, exploration calls for organic structures and loosely coupled systems that encourage path-breaking, creative and entrepreneurial firm </w:t>
      </w:r>
      <w:proofErr w:type="spellStart"/>
      <w:r w:rsidRPr="00F45950">
        <w:rPr>
          <w:rFonts w:ascii="Helvetica" w:eastAsia="Times New Roman" w:hAnsi="Helvetica" w:cs="Helvetica"/>
          <w:color w:val="333333"/>
          <w:sz w:val="20"/>
          <w:szCs w:val="20"/>
        </w:rPr>
        <w:t>behaviour</w:t>
      </w:r>
      <w:proofErr w:type="spellEnd"/>
      <w:r w:rsidRPr="00F45950">
        <w:rPr>
          <w:rFonts w:ascii="Helvetica" w:eastAsia="Times New Roman" w:hAnsi="Helvetica" w:cs="Helvetica"/>
          <w:color w:val="333333"/>
          <w:sz w:val="20"/>
          <w:szCs w:val="20"/>
        </w:rPr>
        <w:t xml:space="preserve"> commensurate with variance-increasing activities that drive discontinuous innovation associated with creating new products and services; exploitation calls for mechanistic structures and tightly coupled systems that encourage routinised and stable firm </w:t>
      </w:r>
      <w:proofErr w:type="spellStart"/>
      <w:r w:rsidRPr="00F45950">
        <w:rPr>
          <w:rFonts w:ascii="Helvetica" w:eastAsia="Times New Roman" w:hAnsi="Helvetica" w:cs="Helvetica"/>
          <w:color w:val="333333"/>
          <w:sz w:val="20"/>
          <w:szCs w:val="20"/>
        </w:rPr>
        <w:t>behaviours</w:t>
      </w:r>
      <w:proofErr w:type="spellEnd"/>
      <w:r w:rsidRPr="00F45950">
        <w:rPr>
          <w:rFonts w:ascii="Helvetica" w:eastAsia="Times New Roman" w:hAnsi="Helvetica" w:cs="Helvetica"/>
          <w:color w:val="333333"/>
          <w:sz w:val="20"/>
          <w:szCs w:val="20"/>
        </w:rPr>
        <w:t xml:space="preserve"> commensurate with variance-reducing activities associated with improving existing products and services. In ambidexterity terms, March ([ </w:t>
      </w:r>
      <w:hyperlink r:id="rId80"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xml:space="preserve">] ) argued that adaptive systems that engage in exploration to the exclusion of exploitation suffer the costs of experimentation without gaining many of its benefits, exhibiting too many undeveloped new ideas, and failing to refine them into workable solutions desired by markets; conversely, systems that engage in exploitation to the exclusion of exploration are likely to become stagnant, relying on past products and formulae in changing competitive, technological </w:t>
      </w:r>
      <w:r w:rsidRPr="00F45950">
        <w:rPr>
          <w:rFonts w:ascii="Helvetica" w:eastAsia="Times New Roman" w:hAnsi="Helvetica" w:cs="Helvetica"/>
          <w:color w:val="333333"/>
          <w:sz w:val="20"/>
          <w:szCs w:val="20"/>
        </w:rPr>
        <w:lastRenderedPageBreak/>
        <w:t>and market environments. As a result, ‘maintaining an appropriate balance between exploration and exploitation is a primary factor in system survival and prosperity’ (March, [ </w:t>
      </w:r>
      <w:hyperlink r:id="rId81"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p.71).</w:t>
      </w:r>
    </w:p>
    <w:p w14:paraId="3A12F9ED"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From adaptive theory then, there are two central requirements that underpin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First, a firm must be able to replicate success and reproduce the attributes behind that success more reliably than its competitions; second, a firm must generate variety by creating the conditions for opportunities to experiment with new possibilities (March, [ </w:t>
      </w:r>
      <w:hyperlink r:id="rId82"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 The parallels to exploitation and exploration are readily apparent: the former involves improving and reapplying established capabilities and practices to problems as it yields reliable, standard, predictable outcomes; the latter involves novel, unconventional and less-predictable actions (March, [ </w:t>
      </w:r>
      <w:hyperlink r:id="rId83"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xml:space="preserve">] ). This further parallels the tension between exploration and exploitation: because the returns to exploration are more unpredictable, distant and uncertain, firms tend to </w:t>
      </w:r>
      <w:proofErr w:type="spellStart"/>
      <w:r w:rsidRPr="00F45950">
        <w:rPr>
          <w:rFonts w:ascii="Helvetica" w:eastAsia="Times New Roman" w:hAnsi="Helvetica" w:cs="Helvetica"/>
          <w:color w:val="333333"/>
          <w:sz w:val="20"/>
          <w:szCs w:val="20"/>
        </w:rPr>
        <w:t>favour</w:t>
      </w:r>
      <w:proofErr w:type="spellEnd"/>
      <w:r w:rsidRPr="00F45950">
        <w:rPr>
          <w:rFonts w:ascii="Helvetica" w:eastAsia="Times New Roman" w:hAnsi="Helvetica" w:cs="Helvetica"/>
          <w:color w:val="333333"/>
          <w:sz w:val="20"/>
          <w:szCs w:val="20"/>
        </w:rPr>
        <w:t xml:space="preserve"> exploitation owing to the greater certainty of its rewards (March, [ </w:t>
      </w:r>
      <w:hyperlink r:id="rId84"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Stated differently, ideas generated through exploration become ‘the bases for major innovations and responses to change when they prove to be right; they can lead to major disasters when they prove to be wrong’ (March, [ </w:t>
      </w:r>
      <w:hyperlink r:id="rId85"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 p.205). For these reasons, when environments are changing and incompletely known, successful adaptation requires firms to exhibit both exploitation and exploration for persistent success. It is the latter that is most elusive (March, [ </w:t>
      </w:r>
      <w:hyperlink r:id="rId86"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w:t>
      </w:r>
    </w:p>
    <w:p w14:paraId="050AC78D"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elusiveness of exploration also has its origins in the nature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 is typically driven by a rational search process (March, [ </w:t>
      </w:r>
      <w:hyperlink r:id="rId87"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xml:space="preserve">] ). Rational searching tends to be local and focused on the object of the firm’s current operations. This form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 is self-reinforcing in nature (Levinthal &amp; March, [ </w:t>
      </w:r>
      <w:hyperlink r:id="rId88"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 March, [ </w:t>
      </w:r>
      <w:hyperlink r:id="rId89"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and driven by a rational logic in which firms seek to become ‘more intelligent’ (March, [ </w:t>
      </w:r>
      <w:hyperlink r:id="rId90" w:anchor="bib97" w:tooltip="97" w:history="1">
        <w:r w:rsidRPr="00F45950">
          <w:rPr>
            <w:rFonts w:ascii="Helvetica" w:eastAsia="Times New Roman" w:hAnsi="Helvetica" w:cs="Helvetica"/>
            <w:color w:val="005BC6"/>
            <w:sz w:val="20"/>
            <w:szCs w:val="20"/>
            <w:bdr w:val="none" w:sz="0" w:space="0" w:color="auto" w:frame="1"/>
          </w:rPr>
          <w:t>97</w:t>
        </w:r>
      </w:hyperlink>
      <w:r w:rsidRPr="00F45950">
        <w:rPr>
          <w:rFonts w:ascii="Helvetica" w:eastAsia="Times New Roman" w:hAnsi="Helvetica" w:cs="Helvetica"/>
          <w:color w:val="333333"/>
          <w:sz w:val="20"/>
          <w:szCs w:val="20"/>
        </w:rPr>
        <w:t>] ). This lends itself to a focus on adapting to the existing environment, which increases the danger of structural inertia (Hannan &amp; Freeman, [ </w:t>
      </w:r>
      <w:hyperlink r:id="rId91" w:anchor="bib48" w:tooltip="48" w:history="1">
        <w:r w:rsidRPr="00F45950">
          <w:rPr>
            <w:rFonts w:ascii="Helvetica" w:eastAsia="Times New Roman" w:hAnsi="Helvetica" w:cs="Helvetica"/>
            <w:color w:val="005BC6"/>
            <w:sz w:val="20"/>
            <w:szCs w:val="20"/>
            <w:bdr w:val="none" w:sz="0" w:space="0" w:color="auto" w:frame="1"/>
          </w:rPr>
          <w:t>48</w:t>
        </w:r>
      </w:hyperlink>
      <w:r w:rsidRPr="00F45950">
        <w:rPr>
          <w:rFonts w:ascii="Helvetica" w:eastAsia="Times New Roman" w:hAnsi="Helvetica" w:cs="Helvetica"/>
          <w:color w:val="333333"/>
          <w:sz w:val="20"/>
          <w:szCs w:val="20"/>
        </w:rPr>
        <w:t>] ) and turns capabilities into rigidities (Leonard-Barton, [ </w:t>
      </w:r>
      <w:hyperlink r:id="rId92" w:anchor="bib87" w:tooltip="87" w:history="1">
        <w:r w:rsidRPr="00F45950">
          <w:rPr>
            <w:rFonts w:ascii="Helvetica" w:eastAsia="Times New Roman" w:hAnsi="Helvetica" w:cs="Helvetica"/>
            <w:color w:val="005BC6"/>
            <w:sz w:val="20"/>
            <w:szCs w:val="20"/>
            <w:bdr w:val="none" w:sz="0" w:space="0" w:color="auto" w:frame="1"/>
          </w:rPr>
          <w:t>87</w:t>
        </w:r>
      </w:hyperlink>
      <w:r w:rsidRPr="00F45950">
        <w:rPr>
          <w:rFonts w:ascii="Helvetica" w:eastAsia="Times New Roman" w:hAnsi="Helvetica" w:cs="Helvetica"/>
          <w:color w:val="333333"/>
          <w:sz w:val="20"/>
          <w:szCs w:val="20"/>
        </w:rPr>
        <w:t xml:space="preserve">] ), exacerbating constraints to a firm’s capacity to adapt to future environmental changes, and </w:t>
      </w:r>
      <w:proofErr w:type="spellStart"/>
      <w:r w:rsidRPr="00F45950">
        <w:rPr>
          <w:rFonts w:ascii="Helvetica" w:eastAsia="Times New Roman" w:hAnsi="Helvetica" w:cs="Helvetica"/>
          <w:color w:val="333333"/>
          <w:sz w:val="20"/>
          <w:szCs w:val="20"/>
        </w:rPr>
        <w:t>recognise</w:t>
      </w:r>
      <w:proofErr w:type="spellEnd"/>
      <w:r w:rsidRPr="00F45950">
        <w:rPr>
          <w:rFonts w:ascii="Helvetica" w:eastAsia="Times New Roman" w:hAnsi="Helvetica" w:cs="Helvetica"/>
          <w:color w:val="333333"/>
          <w:sz w:val="20"/>
          <w:szCs w:val="20"/>
        </w:rPr>
        <w:t xml:space="preserve"> or shape (proactively) future markets and advance on new opportunities (Levitt &amp; March, [ </w:t>
      </w:r>
      <w:hyperlink r:id="rId93" w:anchor="bib89" w:tooltip="89" w:history="1">
        <w:r w:rsidRPr="00F45950">
          <w:rPr>
            <w:rFonts w:ascii="Helvetica" w:eastAsia="Times New Roman" w:hAnsi="Helvetica" w:cs="Helvetica"/>
            <w:color w:val="005BC6"/>
            <w:sz w:val="20"/>
            <w:szCs w:val="20"/>
            <w:bdr w:val="none" w:sz="0" w:space="0" w:color="auto" w:frame="1"/>
          </w:rPr>
          <w:t>89</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Rosenkopf</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Nerkar</w:t>
      </w:r>
      <w:proofErr w:type="spellEnd"/>
      <w:r w:rsidRPr="00F45950">
        <w:rPr>
          <w:rFonts w:ascii="Helvetica" w:eastAsia="Times New Roman" w:hAnsi="Helvetica" w:cs="Helvetica"/>
          <w:color w:val="333333"/>
          <w:sz w:val="20"/>
          <w:szCs w:val="20"/>
        </w:rPr>
        <w:t>, [ </w:t>
      </w:r>
      <w:hyperlink r:id="rId94" w:anchor="bib124" w:tooltip="124" w:history="1">
        <w:r w:rsidRPr="00F45950">
          <w:rPr>
            <w:rFonts w:ascii="Helvetica" w:eastAsia="Times New Roman" w:hAnsi="Helvetica" w:cs="Helvetica"/>
            <w:color w:val="005BC6"/>
            <w:sz w:val="20"/>
            <w:szCs w:val="20"/>
            <w:bdr w:val="none" w:sz="0" w:space="0" w:color="auto" w:frame="1"/>
          </w:rPr>
          <w:t>124</w:t>
        </w:r>
      </w:hyperlink>
      <w:r w:rsidRPr="00F45950">
        <w:rPr>
          <w:rFonts w:ascii="Helvetica" w:eastAsia="Times New Roman" w:hAnsi="Helvetica" w:cs="Helvetica"/>
          <w:color w:val="333333"/>
          <w:sz w:val="20"/>
          <w:szCs w:val="20"/>
        </w:rPr>
        <w:t>] ), whether these opportunities are discovered or created (Alvarez, Barney, &amp; Anderson, [ </w:t>
      </w:r>
      <w:hyperlink r:id="rId95" w:anchor="bib2" w:tooltip="2" w:history="1">
        <w:r w:rsidRPr="00F45950">
          <w:rPr>
            <w:rFonts w:ascii="Helvetica" w:eastAsia="Times New Roman" w:hAnsi="Helvetica" w:cs="Helvetica"/>
            <w:color w:val="005BC6"/>
            <w:sz w:val="20"/>
            <w:szCs w:val="20"/>
            <w:bdr w:val="none" w:sz="0" w:space="0" w:color="auto" w:frame="1"/>
          </w:rPr>
          <w:t>2</w:t>
        </w:r>
      </w:hyperlink>
      <w:r w:rsidRPr="00F45950">
        <w:rPr>
          <w:rFonts w:ascii="Helvetica" w:eastAsia="Times New Roman" w:hAnsi="Helvetica" w:cs="Helvetica"/>
          <w:color w:val="333333"/>
          <w:sz w:val="20"/>
          <w:szCs w:val="20"/>
        </w:rPr>
        <w:t>] ). But excessive exploration can be just as destructive with its failures triggering yet more search and change (Levinthal &amp; March, [ </w:t>
      </w:r>
      <w:hyperlink r:id="rId96"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xml:space="preserve">] ) until resources are depleted (by which time the likely outcome is a switch to exploitation, e.g. Voss, </w:t>
      </w:r>
      <w:proofErr w:type="spellStart"/>
      <w:r w:rsidRPr="00F45950">
        <w:rPr>
          <w:rFonts w:ascii="Helvetica" w:eastAsia="Times New Roman" w:hAnsi="Helvetica" w:cs="Helvetica"/>
          <w:color w:val="333333"/>
          <w:sz w:val="20"/>
          <w:szCs w:val="20"/>
        </w:rPr>
        <w:t>Sirdeshmukh</w:t>
      </w:r>
      <w:proofErr w:type="spellEnd"/>
      <w:r w:rsidRPr="00F45950">
        <w:rPr>
          <w:rFonts w:ascii="Helvetica" w:eastAsia="Times New Roman" w:hAnsi="Helvetica" w:cs="Helvetica"/>
          <w:color w:val="333333"/>
          <w:sz w:val="20"/>
          <w:szCs w:val="20"/>
        </w:rPr>
        <w:t>, &amp; Voss, [ </w:t>
      </w:r>
      <w:hyperlink r:id="rId97" w:anchor="bib154" w:tooltip="154" w:history="1">
        <w:r w:rsidRPr="00F45950">
          <w:rPr>
            <w:rFonts w:ascii="Helvetica" w:eastAsia="Times New Roman" w:hAnsi="Helvetica" w:cs="Helvetica"/>
            <w:color w:val="005BC6"/>
            <w:sz w:val="20"/>
            <w:szCs w:val="20"/>
            <w:bdr w:val="none" w:sz="0" w:space="0" w:color="auto" w:frame="1"/>
          </w:rPr>
          <w:t>154</w:t>
        </w:r>
      </w:hyperlink>
      <w:r w:rsidRPr="00F45950">
        <w:rPr>
          <w:rFonts w:ascii="Helvetica" w:eastAsia="Times New Roman" w:hAnsi="Helvetica" w:cs="Helvetica"/>
          <w:color w:val="333333"/>
          <w:sz w:val="20"/>
          <w:szCs w:val="20"/>
        </w:rPr>
        <w:t>] ).</w:t>
      </w:r>
    </w:p>
    <w:p w14:paraId="09962685"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‘ambidexterity hypothesis’ (He &amp; Wong, [ </w:t>
      </w:r>
      <w:hyperlink r:id="rId98"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xml:space="preserve">] ) postulates that those firms that achieve a balance of exploration and exploitation achieve performance advantages that outstrip rivals lumbered with excessive experimentation or excessive refinement. With this understanding of the theoretical background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 paper now moves to discuss its definition and alternative </w:t>
      </w:r>
      <w:proofErr w:type="spellStart"/>
      <w:r w:rsidRPr="00F45950">
        <w:rPr>
          <w:rFonts w:ascii="Helvetica" w:eastAsia="Times New Roman" w:hAnsi="Helvetica" w:cs="Helvetica"/>
          <w:color w:val="333333"/>
          <w:sz w:val="20"/>
          <w:szCs w:val="20"/>
        </w:rPr>
        <w:t>characterisations</w:t>
      </w:r>
      <w:proofErr w:type="spellEnd"/>
      <w:r w:rsidRPr="00F45950">
        <w:rPr>
          <w:rFonts w:ascii="Helvetica" w:eastAsia="Times New Roman" w:hAnsi="Helvetica" w:cs="Helvetica"/>
          <w:color w:val="333333"/>
          <w:sz w:val="20"/>
          <w:szCs w:val="20"/>
        </w:rPr>
        <w:t xml:space="preserve">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the literature to date.</w:t>
      </w:r>
    </w:p>
    <w:p w14:paraId="60507BEE"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99" w:anchor="toc" w:tooltip="Definitions and fundamental elements of organisational ambidexterity" w:history="1">
        <w:r w:rsidRPr="00F45950">
          <w:rPr>
            <w:rFonts w:ascii="Helvetica" w:eastAsia="Times New Roman" w:hAnsi="Helvetica" w:cs="Helvetica"/>
            <w:b/>
            <w:bCs/>
            <w:color w:val="005BC6"/>
            <w:sz w:val="20"/>
            <w:szCs w:val="20"/>
            <w:bdr w:val="none" w:sz="0" w:space="0" w:color="auto" w:frame="1"/>
          </w:rPr>
          <w:t xml:space="preserve">Definitions and fundamental elements of </w:t>
        </w:r>
        <w:proofErr w:type="spellStart"/>
        <w:r w:rsidRPr="00F45950">
          <w:rPr>
            <w:rFonts w:ascii="Helvetica" w:eastAsia="Times New Roman" w:hAnsi="Helvetica" w:cs="Helvetica"/>
            <w:b/>
            <w:bCs/>
            <w:color w:val="005BC6"/>
            <w:sz w:val="20"/>
            <w:szCs w:val="20"/>
            <w:bdr w:val="none" w:sz="0" w:space="0" w:color="auto" w:frame="1"/>
          </w:rPr>
          <w:t>organisational</w:t>
        </w:r>
        <w:proofErr w:type="spellEnd"/>
        <w:r w:rsidRPr="00F45950">
          <w:rPr>
            <w:rFonts w:ascii="Helvetica" w:eastAsia="Times New Roman" w:hAnsi="Helvetica" w:cs="Helvetica"/>
            <w:b/>
            <w:bCs/>
            <w:color w:val="005BC6"/>
            <w:sz w:val="20"/>
            <w:szCs w:val="20"/>
            <w:bdr w:val="none" w:sz="0" w:space="0" w:color="auto" w:frame="1"/>
          </w:rPr>
          <w:t xml:space="preserve"> ambidexterity</w:t>
        </w:r>
      </w:hyperlink>
    </w:p>
    <w:p w14:paraId="0AAF3B79"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Table 1 presents a series of definitions attributed to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from its origins in Duncan’s work in 1976 up to recent times among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and management studies (its home literature). The purpose of this analysis is not to form another new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Rather, its purpose is to identify and describe the recurring fundamental elements found among existing definitions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management and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studies so that marketing scholars can carry out a more comprehensive and informed analysis of it. This is important because it helps overcome the ‘generic use’ of the term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as a simple reference to the ability of a firm to do two things simultaneously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00"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p.329). In addition, it will aid researchers to apply the term to phenomena that are directly tied to the tensions in ensuring firm survival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01"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with greater accuracy and greater appreciation of its core theoretical assumptions. Six fundamental recurring elements are identified: ( </w:t>
      </w:r>
      <w:hyperlink r:id="rId102"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simultaneity versus punctuation, ( </w:t>
      </w:r>
      <w:hyperlink r:id="rId103" w:anchor="bib2" w:tooltip="2" w:history="1">
        <w:r w:rsidRPr="00F45950">
          <w:rPr>
            <w:rFonts w:ascii="Helvetica" w:eastAsia="Times New Roman" w:hAnsi="Helvetica" w:cs="Helvetica"/>
            <w:color w:val="005BC6"/>
            <w:sz w:val="20"/>
            <w:szCs w:val="20"/>
            <w:bdr w:val="none" w:sz="0" w:space="0" w:color="auto" w:frame="1"/>
          </w:rPr>
          <w:t>2</w:t>
        </w:r>
      </w:hyperlink>
      <w:r w:rsidRPr="00F45950">
        <w:rPr>
          <w:rFonts w:ascii="Helvetica" w:eastAsia="Times New Roman" w:hAnsi="Helvetica" w:cs="Helvetica"/>
          <w:color w:val="333333"/>
          <w:sz w:val="20"/>
          <w:szCs w:val="20"/>
        </w:rPr>
        <w:t>) trade-off and balance, ( </w:t>
      </w:r>
      <w:hyperlink r:id="rId104" w:anchor="bib3" w:tooltip="3" w:history="1">
        <w:r w:rsidRPr="00F45950">
          <w:rPr>
            <w:rFonts w:ascii="Helvetica" w:eastAsia="Times New Roman" w:hAnsi="Helvetica" w:cs="Helvetica"/>
            <w:color w:val="005BC6"/>
            <w:sz w:val="20"/>
            <w:szCs w:val="20"/>
            <w:bdr w:val="none" w:sz="0" w:space="0" w:color="auto" w:frame="1"/>
          </w:rPr>
          <w:t>3</w:t>
        </w:r>
      </w:hyperlink>
      <w:r w:rsidRPr="00F45950">
        <w:rPr>
          <w:rFonts w:ascii="Helvetica" w:eastAsia="Times New Roman" w:hAnsi="Helvetica" w:cs="Helvetica"/>
          <w:color w:val="333333"/>
          <w:sz w:val="20"/>
          <w:szCs w:val="20"/>
        </w:rPr>
        <w:t>) synchronicity and dexterity, ( </w:t>
      </w:r>
      <w:hyperlink r:id="rId105" w:anchor="bib4" w:tooltip="4" w:history="1">
        <w:r w:rsidRPr="00F45950">
          <w:rPr>
            <w:rFonts w:ascii="Helvetica" w:eastAsia="Times New Roman" w:hAnsi="Helvetica" w:cs="Helvetica"/>
            <w:color w:val="005BC6"/>
            <w:sz w:val="20"/>
            <w:szCs w:val="20"/>
            <w:bdr w:val="none" w:sz="0" w:space="0" w:color="auto" w:frame="1"/>
          </w:rPr>
          <w:t>4</w:t>
        </w:r>
      </w:hyperlink>
      <w:r w:rsidRPr="00F45950">
        <w:rPr>
          <w:rFonts w:ascii="Helvetica" w:eastAsia="Times New Roman" w:hAnsi="Helvetica" w:cs="Helvetica"/>
          <w:color w:val="333333"/>
          <w:sz w:val="20"/>
          <w:szCs w:val="20"/>
        </w:rPr>
        <w:t>) magnitude, ( </w:t>
      </w:r>
      <w:hyperlink r:id="rId106" w:anchor="bib5" w:tooltip="5" w:history="1">
        <w:r w:rsidRPr="00F45950">
          <w:rPr>
            <w:rFonts w:ascii="Helvetica" w:eastAsia="Times New Roman" w:hAnsi="Helvetica" w:cs="Helvetica"/>
            <w:color w:val="005BC6"/>
            <w:sz w:val="20"/>
            <w:szCs w:val="20"/>
            <w:bdr w:val="none" w:sz="0" w:space="0" w:color="auto" w:frame="1"/>
          </w:rPr>
          <w:t>5</w:t>
        </w:r>
      </w:hyperlink>
      <w:r w:rsidRPr="00F45950">
        <w:rPr>
          <w:rFonts w:ascii="Helvetica" w:eastAsia="Times New Roman" w:hAnsi="Helvetica" w:cs="Helvetica"/>
          <w:color w:val="333333"/>
          <w:sz w:val="20"/>
          <w:szCs w:val="20"/>
        </w:rPr>
        <w:t>) managing tension, and ( </w:t>
      </w:r>
      <w:hyperlink r:id="rId107" w:anchor="bib6" w:tooltip="6" w:history="1">
        <w:r w:rsidRPr="00F45950">
          <w:rPr>
            <w:rFonts w:ascii="Helvetica" w:eastAsia="Times New Roman" w:hAnsi="Helvetica" w:cs="Helvetica"/>
            <w:color w:val="005BC6"/>
            <w:sz w:val="20"/>
            <w:szCs w:val="20"/>
            <w:bdr w:val="none" w:sz="0" w:space="0" w:color="auto" w:frame="1"/>
          </w:rPr>
          <w:t>6</w:t>
        </w:r>
      </w:hyperlink>
      <w:r w:rsidRPr="00F45950">
        <w:rPr>
          <w:rFonts w:ascii="Helvetica" w:eastAsia="Times New Roman" w:hAnsi="Helvetica" w:cs="Helvetica"/>
          <w:color w:val="333333"/>
          <w:sz w:val="20"/>
          <w:szCs w:val="20"/>
        </w:rPr>
        <w:t>) firm survival.</w:t>
      </w:r>
    </w:p>
    <w:p w14:paraId="7F89348B"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Definitions and treatment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and management studies.</w:t>
      </w:r>
    </w:p>
    <w:tbl>
      <w:tblPr>
        <w:tblW w:w="0" w:type="auto"/>
        <w:tblCellMar>
          <w:left w:w="0" w:type="dxa"/>
          <w:right w:w="0" w:type="dxa"/>
        </w:tblCellMar>
        <w:tblLook w:val="04A0" w:firstRow="1" w:lastRow="0" w:firstColumn="1" w:lastColumn="0" w:noHBand="0" w:noVBand="1"/>
      </w:tblPr>
      <w:tblGrid>
        <w:gridCol w:w="1180"/>
        <w:gridCol w:w="1166"/>
        <w:gridCol w:w="1308"/>
        <w:gridCol w:w="1379"/>
        <w:gridCol w:w="1413"/>
        <w:gridCol w:w="1720"/>
        <w:gridCol w:w="1194"/>
      </w:tblGrid>
      <w:tr w:rsidR="00F45950" w:rsidRPr="00F45950" w14:paraId="7D3B109B" w14:textId="77777777" w:rsidTr="00F45950">
        <w:tc>
          <w:tcPr>
            <w:tcW w:w="0" w:type="auto"/>
            <w:tcBorders>
              <w:top w:val="nil"/>
              <w:left w:val="nil"/>
              <w:bottom w:val="nil"/>
              <w:right w:val="nil"/>
            </w:tcBorders>
            <w:shd w:val="clear" w:color="auto" w:fill="auto"/>
            <w:vAlign w:val="bottom"/>
            <w:hideMark/>
          </w:tcPr>
          <w:p w14:paraId="4DB1C36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Author(s)</w:t>
            </w:r>
          </w:p>
        </w:tc>
        <w:tc>
          <w:tcPr>
            <w:tcW w:w="0" w:type="auto"/>
            <w:tcBorders>
              <w:top w:val="nil"/>
              <w:left w:val="nil"/>
              <w:bottom w:val="nil"/>
              <w:right w:val="nil"/>
            </w:tcBorders>
            <w:shd w:val="clear" w:color="auto" w:fill="auto"/>
            <w:vAlign w:val="bottom"/>
            <w:hideMark/>
          </w:tcPr>
          <w:p w14:paraId="37A28A5B"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Type</w:t>
            </w:r>
          </w:p>
        </w:tc>
        <w:tc>
          <w:tcPr>
            <w:tcW w:w="0" w:type="auto"/>
            <w:tcBorders>
              <w:top w:val="nil"/>
              <w:left w:val="nil"/>
              <w:bottom w:val="nil"/>
              <w:right w:val="nil"/>
            </w:tcBorders>
            <w:shd w:val="clear" w:color="auto" w:fill="auto"/>
            <w:vAlign w:val="bottom"/>
            <w:hideMark/>
          </w:tcPr>
          <w:p w14:paraId="71A29E85"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Level(s) of analysis</w:t>
            </w:r>
          </w:p>
        </w:tc>
        <w:tc>
          <w:tcPr>
            <w:tcW w:w="0" w:type="auto"/>
            <w:tcBorders>
              <w:top w:val="nil"/>
              <w:left w:val="nil"/>
              <w:bottom w:val="nil"/>
              <w:right w:val="nil"/>
            </w:tcBorders>
            <w:shd w:val="clear" w:color="auto" w:fill="auto"/>
            <w:vAlign w:val="bottom"/>
            <w:hideMark/>
          </w:tcPr>
          <w:p w14:paraId="06A84FE1"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Unit(s) of analysis</w:t>
            </w:r>
          </w:p>
        </w:tc>
        <w:tc>
          <w:tcPr>
            <w:tcW w:w="0" w:type="auto"/>
            <w:tcBorders>
              <w:top w:val="nil"/>
              <w:left w:val="nil"/>
              <w:bottom w:val="nil"/>
              <w:right w:val="nil"/>
            </w:tcBorders>
            <w:shd w:val="clear" w:color="auto" w:fill="auto"/>
            <w:vAlign w:val="bottom"/>
            <w:hideMark/>
          </w:tcPr>
          <w:p w14:paraId="020D0C16"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Subject of ambidexterity</w:t>
            </w:r>
          </w:p>
        </w:tc>
        <w:tc>
          <w:tcPr>
            <w:tcW w:w="0" w:type="auto"/>
            <w:tcBorders>
              <w:top w:val="nil"/>
              <w:left w:val="nil"/>
              <w:bottom w:val="nil"/>
              <w:right w:val="nil"/>
            </w:tcBorders>
            <w:shd w:val="clear" w:color="auto" w:fill="auto"/>
            <w:vAlign w:val="bottom"/>
            <w:hideMark/>
          </w:tcPr>
          <w:p w14:paraId="499554F3"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Definition</w:t>
            </w:r>
          </w:p>
        </w:tc>
        <w:tc>
          <w:tcPr>
            <w:tcW w:w="0" w:type="auto"/>
            <w:tcBorders>
              <w:top w:val="nil"/>
              <w:left w:val="nil"/>
              <w:bottom w:val="nil"/>
              <w:right w:val="nil"/>
            </w:tcBorders>
            <w:shd w:val="clear" w:color="auto" w:fill="auto"/>
            <w:vAlign w:val="bottom"/>
            <w:hideMark/>
          </w:tcPr>
          <w:p w14:paraId="00E8C786" w14:textId="77777777" w:rsidR="00F45950" w:rsidRPr="00F45950" w:rsidRDefault="00F45950" w:rsidP="00F45950">
            <w:pPr>
              <w:spacing w:after="0" w:line="240" w:lineRule="auto"/>
              <w:jc w:val="center"/>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Elements</w:t>
            </w:r>
          </w:p>
        </w:tc>
      </w:tr>
      <w:tr w:rsidR="00F45950" w:rsidRPr="00F45950" w14:paraId="5768A33D" w14:textId="77777777" w:rsidTr="00F45950">
        <w:tc>
          <w:tcPr>
            <w:tcW w:w="0" w:type="auto"/>
            <w:tcBorders>
              <w:top w:val="nil"/>
              <w:left w:val="nil"/>
              <w:bottom w:val="nil"/>
              <w:right w:val="nil"/>
            </w:tcBorders>
            <w:shd w:val="clear" w:color="auto" w:fill="auto"/>
            <w:vAlign w:val="bottom"/>
            <w:hideMark/>
          </w:tcPr>
          <w:p w14:paraId="5DF8FB9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Duncan (1976)</w:t>
            </w:r>
          </w:p>
        </w:tc>
        <w:tc>
          <w:tcPr>
            <w:tcW w:w="0" w:type="auto"/>
            <w:tcBorders>
              <w:top w:val="nil"/>
              <w:left w:val="nil"/>
              <w:bottom w:val="nil"/>
              <w:right w:val="nil"/>
            </w:tcBorders>
            <w:shd w:val="clear" w:color="auto" w:fill="auto"/>
            <w:vAlign w:val="bottom"/>
            <w:hideMark/>
          </w:tcPr>
          <w:p w14:paraId="33D91A8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Theoretical</w:t>
            </w:r>
          </w:p>
        </w:tc>
        <w:tc>
          <w:tcPr>
            <w:tcW w:w="0" w:type="auto"/>
            <w:tcBorders>
              <w:top w:val="nil"/>
              <w:left w:val="nil"/>
              <w:bottom w:val="nil"/>
              <w:right w:val="nil"/>
            </w:tcBorders>
            <w:shd w:val="clear" w:color="auto" w:fill="auto"/>
            <w:vAlign w:val="bottom"/>
            <w:hideMark/>
          </w:tcPr>
          <w:p w14:paraId="2ADBE09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Business unit</w:t>
            </w:r>
          </w:p>
        </w:tc>
        <w:tc>
          <w:tcPr>
            <w:tcW w:w="0" w:type="auto"/>
            <w:tcBorders>
              <w:top w:val="nil"/>
              <w:left w:val="nil"/>
              <w:bottom w:val="nil"/>
              <w:right w:val="nil"/>
            </w:tcBorders>
            <w:shd w:val="clear" w:color="auto" w:fill="auto"/>
            <w:vAlign w:val="bottom"/>
            <w:hideMark/>
          </w:tcPr>
          <w:p w14:paraId="504322F8"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structure; innovation</w:t>
            </w:r>
          </w:p>
        </w:tc>
        <w:tc>
          <w:tcPr>
            <w:tcW w:w="0" w:type="auto"/>
            <w:tcBorders>
              <w:top w:val="nil"/>
              <w:left w:val="nil"/>
              <w:bottom w:val="nil"/>
              <w:right w:val="nil"/>
            </w:tcBorders>
            <w:shd w:val="clear" w:color="auto" w:fill="auto"/>
            <w:vAlign w:val="bottom"/>
            <w:hideMark/>
          </w:tcPr>
          <w:p w14:paraId="3AA16D7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Initiation and implementation</w:t>
            </w:r>
          </w:p>
        </w:tc>
        <w:tc>
          <w:tcPr>
            <w:tcW w:w="0" w:type="auto"/>
            <w:tcBorders>
              <w:top w:val="nil"/>
              <w:left w:val="nil"/>
              <w:bottom w:val="nil"/>
              <w:right w:val="nil"/>
            </w:tcBorders>
            <w:shd w:val="clear" w:color="auto" w:fill="auto"/>
            <w:vAlign w:val="bottom"/>
            <w:hideMark/>
          </w:tcPr>
          <w:p w14:paraId="5DF070B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'Capacity of organizations to facilitate the differentiation of organization </w:t>
            </w:r>
            <w:r w:rsidRPr="00F45950">
              <w:rPr>
                <w:rFonts w:ascii="Helvetica" w:eastAsia="Times New Roman" w:hAnsi="Helvetica" w:cs="Helvetica"/>
                <w:color w:val="333333"/>
                <w:sz w:val="20"/>
                <w:szCs w:val="20"/>
              </w:rPr>
              <w:lastRenderedPageBreak/>
              <w:t>structure that facilitates the innovation process in its two different stages (initiation and implementation). More specifically, the ability of the organizational unit to deal with conflict, conduct effective interpersonal relations, develop switching rules, and institutionalize dual organizational structures for innovation.'</w:t>
            </w:r>
          </w:p>
        </w:tc>
        <w:tc>
          <w:tcPr>
            <w:tcW w:w="0" w:type="auto"/>
            <w:tcBorders>
              <w:top w:val="nil"/>
              <w:left w:val="nil"/>
              <w:bottom w:val="nil"/>
              <w:right w:val="nil"/>
            </w:tcBorders>
            <w:shd w:val="clear" w:color="auto" w:fill="auto"/>
            <w:vAlign w:val="bottom"/>
            <w:hideMark/>
          </w:tcPr>
          <w:p w14:paraId="6C215FE4"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Simultaneity</w:t>
            </w:r>
          </w:p>
        </w:tc>
      </w:tr>
      <w:tr w:rsidR="00F45950" w:rsidRPr="00F45950" w14:paraId="494D617E" w14:textId="77777777" w:rsidTr="00F45950">
        <w:tc>
          <w:tcPr>
            <w:tcW w:w="0" w:type="auto"/>
            <w:tcBorders>
              <w:top w:val="nil"/>
              <w:left w:val="nil"/>
              <w:bottom w:val="nil"/>
              <w:right w:val="nil"/>
            </w:tcBorders>
            <w:shd w:val="clear" w:color="auto" w:fill="auto"/>
            <w:vAlign w:val="bottom"/>
            <w:hideMark/>
          </w:tcPr>
          <w:p w14:paraId="644B4D46"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March (1991)</w:t>
            </w:r>
          </w:p>
        </w:tc>
        <w:tc>
          <w:tcPr>
            <w:tcW w:w="0" w:type="auto"/>
            <w:tcBorders>
              <w:top w:val="nil"/>
              <w:left w:val="nil"/>
              <w:bottom w:val="nil"/>
              <w:right w:val="nil"/>
            </w:tcBorders>
            <w:shd w:val="clear" w:color="auto" w:fill="auto"/>
            <w:vAlign w:val="bottom"/>
            <w:hideMark/>
          </w:tcPr>
          <w:p w14:paraId="37E068C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Theoretical</w:t>
            </w:r>
          </w:p>
        </w:tc>
        <w:tc>
          <w:tcPr>
            <w:tcW w:w="0" w:type="auto"/>
            <w:tcBorders>
              <w:top w:val="nil"/>
              <w:left w:val="nil"/>
              <w:bottom w:val="nil"/>
              <w:right w:val="nil"/>
            </w:tcBorders>
            <w:shd w:val="clear" w:color="auto" w:fill="auto"/>
            <w:vAlign w:val="bottom"/>
            <w:hideMark/>
          </w:tcPr>
          <w:p w14:paraId="37202E7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68A2C64B"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w:t>
            </w:r>
          </w:p>
        </w:tc>
        <w:tc>
          <w:tcPr>
            <w:tcW w:w="0" w:type="auto"/>
            <w:tcBorders>
              <w:top w:val="nil"/>
              <w:left w:val="nil"/>
              <w:bottom w:val="nil"/>
              <w:right w:val="nil"/>
            </w:tcBorders>
            <w:shd w:val="clear" w:color="auto" w:fill="auto"/>
            <w:vAlign w:val="bottom"/>
            <w:hideMark/>
          </w:tcPr>
          <w:p w14:paraId="479E2741"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1954B3B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relation between the exploration of new possibilities and the exploitation of old certainties … Exploration includes things captured by terms such as search, variation, risk taking, experimentation, play, flexibility, discovery, innovation. Exploitation includes such things as refinement, choice, production, efficiency, selection, implementation, execution. Maintaining an appropriate balance between exploration and exploitation is a primary factor in system survival and prosperity.'</w:t>
            </w:r>
          </w:p>
        </w:tc>
        <w:tc>
          <w:tcPr>
            <w:tcW w:w="0" w:type="auto"/>
            <w:tcBorders>
              <w:top w:val="nil"/>
              <w:left w:val="nil"/>
              <w:bottom w:val="nil"/>
              <w:right w:val="nil"/>
            </w:tcBorders>
            <w:shd w:val="clear" w:color="auto" w:fill="auto"/>
            <w:vAlign w:val="bottom"/>
            <w:hideMark/>
          </w:tcPr>
          <w:p w14:paraId="617E674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 trade-off and balance, managing tension, firm survival</w:t>
            </w:r>
          </w:p>
        </w:tc>
      </w:tr>
      <w:tr w:rsidR="00F45950" w:rsidRPr="00F45950" w14:paraId="6B57AA34" w14:textId="77777777" w:rsidTr="00F45950">
        <w:tc>
          <w:tcPr>
            <w:tcW w:w="0" w:type="auto"/>
            <w:tcBorders>
              <w:top w:val="nil"/>
              <w:left w:val="nil"/>
              <w:bottom w:val="nil"/>
              <w:right w:val="nil"/>
            </w:tcBorders>
            <w:shd w:val="clear" w:color="auto" w:fill="auto"/>
            <w:vAlign w:val="bottom"/>
            <w:hideMark/>
          </w:tcPr>
          <w:p w14:paraId="38A1EFE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Tushman and O’Reilly (1996)</w:t>
            </w:r>
          </w:p>
        </w:tc>
        <w:tc>
          <w:tcPr>
            <w:tcW w:w="0" w:type="auto"/>
            <w:tcBorders>
              <w:top w:val="nil"/>
              <w:left w:val="nil"/>
              <w:bottom w:val="nil"/>
              <w:right w:val="nil"/>
            </w:tcBorders>
            <w:shd w:val="clear" w:color="auto" w:fill="auto"/>
            <w:vAlign w:val="bottom"/>
            <w:hideMark/>
          </w:tcPr>
          <w:p w14:paraId="377DFFB6"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Theoretical</w:t>
            </w:r>
          </w:p>
        </w:tc>
        <w:tc>
          <w:tcPr>
            <w:tcW w:w="0" w:type="auto"/>
            <w:tcBorders>
              <w:top w:val="nil"/>
              <w:left w:val="nil"/>
              <w:bottom w:val="nil"/>
              <w:right w:val="nil"/>
            </w:tcBorders>
            <w:shd w:val="clear" w:color="auto" w:fill="auto"/>
            <w:vAlign w:val="bottom"/>
            <w:hideMark/>
          </w:tcPr>
          <w:p w14:paraId="77C7ADD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4264672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Innovation;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design</w:t>
            </w:r>
          </w:p>
        </w:tc>
        <w:tc>
          <w:tcPr>
            <w:tcW w:w="0" w:type="auto"/>
            <w:tcBorders>
              <w:top w:val="nil"/>
              <w:left w:val="nil"/>
              <w:bottom w:val="nil"/>
              <w:right w:val="nil"/>
            </w:tcBorders>
            <w:shd w:val="clear" w:color="auto" w:fill="auto"/>
            <w:vAlign w:val="bottom"/>
            <w:hideMark/>
          </w:tcPr>
          <w:p w14:paraId="20D5DB1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Incremental and discontinuous</w:t>
            </w:r>
          </w:p>
        </w:tc>
        <w:tc>
          <w:tcPr>
            <w:tcW w:w="0" w:type="auto"/>
            <w:tcBorders>
              <w:top w:val="nil"/>
              <w:left w:val="nil"/>
              <w:bottom w:val="nil"/>
              <w:right w:val="nil"/>
            </w:tcBorders>
            <w:shd w:val="clear" w:color="auto" w:fill="auto"/>
            <w:vAlign w:val="bottom"/>
            <w:hideMark/>
          </w:tcPr>
          <w:p w14:paraId="47421934"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ability to simultaneously pursue both </w:t>
            </w:r>
            <w:r w:rsidRPr="00F45950">
              <w:rPr>
                <w:rFonts w:ascii="Helvetica" w:eastAsia="Times New Roman" w:hAnsi="Helvetica" w:cs="Helvetica"/>
                <w:color w:val="333333"/>
                <w:sz w:val="20"/>
                <w:szCs w:val="20"/>
              </w:rPr>
              <w:lastRenderedPageBreak/>
              <w:t>incremental and discontinuous innovation… from hosting multiple contradictory structures, processes, and cultures within the same firm.'</w:t>
            </w:r>
          </w:p>
        </w:tc>
        <w:tc>
          <w:tcPr>
            <w:tcW w:w="0" w:type="auto"/>
            <w:tcBorders>
              <w:top w:val="nil"/>
              <w:left w:val="nil"/>
              <w:bottom w:val="nil"/>
              <w:right w:val="nil"/>
            </w:tcBorders>
            <w:shd w:val="clear" w:color="auto" w:fill="auto"/>
            <w:vAlign w:val="bottom"/>
            <w:hideMark/>
          </w:tcPr>
          <w:p w14:paraId="4DCDCDA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 xml:space="preserve">Simultaneity, trade-off and balance, </w:t>
            </w:r>
            <w:r w:rsidRPr="00F45950">
              <w:rPr>
                <w:rFonts w:ascii="Helvetica" w:eastAsia="Times New Roman" w:hAnsi="Helvetica" w:cs="Helvetica"/>
                <w:color w:val="333333"/>
                <w:sz w:val="20"/>
                <w:szCs w:val="20"/>
              </w:rPr>
              <w:lastRenderedPageBreak/>
              <w:t>managing tension</w:t>
            </w:r>
          </w:p>
        </w:tc>
      </w:tr>
      <w:tr w:rsidR="00F45950" w:rsidRPr="00F45950" w14:paraId="7CE593CC" w14:textId="77777777" w:rsidTr="00F45950">
        <w:tc>
          <w:tcPr>
            <w:tcW w:w="0" w:type="auto"/>
            <w:tcBorders>
              <w:top w:val="nil"/>
              <w:left w:val="nil"/>
              <w:bottom w:val="nil"/>
              <w:right w:val="nil"/>
            </w:tcBorders>
            <w:shd w:val="clear" w:color="auto" w:fill="auto"/>
            <w:vAlign w:val="bottom"/>
            <w:hideMark/>
          </w:tcPr>
          <w:p w14:paraId="1D29769E"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Adler et al. (1999)</w:t>
            </w:r>
          </w:p>
        </w:tc>
        <w:tc>
          <w:tcPr>
            <w:tcW w:w="0" w:type="auto"/>
            <w:tcBorders>
              <w:top w:val="nil"/>
              <w:left w:val="nil"/>
              <w:bottom w:val="nil"/>
              <w:right w:val="nil"/>
            </w:tcBorders>
            <w:shd w:val="clear" w:color="auto" w:fill="auto"/>
            <w:vAlign w:val="bottom"/>
            <w:hideMark/>
          </w:tcPr>
          <w:p w14:paraId="5AB84A4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6B05D56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Business unit</w:t>
            </w:r>
          </w:p>
        </w:tc>
        <w:tc>
          <w:tcPr>
            <w:tcW w:w="0" w:type="auto"/>
            <w:tcBorders>
              <w:top w:val="nil"/>
              <w:left w:val="nil"/>
              <w:bottom w:val="nil"/>
              <w:right w:val="nil"/>
            </w:tcBorders>
            <w:shd w:val="clear" w:color="auto" w:fill="auto"/>
            <w:vAlign w:val="bottom"/>
            <w:hideMark/>
          </w:tcPr>
          <w:p w14:paraId="59D82A21"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Routines; flexibility and efficiency</w:t>
            </w:r>
          </w:p>
        </w:tc>
        <w:tc>
          <w:tcPr>
            <w:tcW w:w="0" w:type="auto"/>
            <w:tcBorders>
              <w:top w:val="nil"/>
              <w:left w:val="nil"/>
              <w:bottom w:val="nil"/>
              <w:right w:val="nil"/>
            </w:tcBorders>
            <w:shd w:val="clear" w:color="auto" w:fill="auto"/>
            <w:vAlign w:val="bottom"/>
            <w:hideMark/>
          </w:tcPr>
          <w:p w14:paraId="54D514D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Routine and non-routine</w:t>
            </w:r>
          </w:p>
        </w:tc>
        <w:tc>
          <w:tcPr>
            <w:tcW w:w="0" w:type="auto"/>
            <w:tcBorders>
              <w:top w:val="nil"/>
              <w:left w:val="nil"/>
              <w:bottom w:val="nil"/>
              <w:right w:val="nil"/>
            </w:tcBorders>
            <w:shd w:val="clear" w:color="auto" w:fill="auto"/>
            <w:vAlign w:val="bottom"/>
            <w:hideMark/>
          </w:tcPr>
          <w:p w14:paraId="0D8E838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challenge of simultaneously performing both routine and nonroutine tasks.'</w:t>
            </w:r>
          </w:p>
        </w:tc>
        <w:tc>
          <w:tcPr>
            <w:tcW w:w="0" w:type="auto"/>
            <w:tcBorders>
              <w:top w:val="nil"/>
              <w:left w:val="nil"/>
              <w:bottom w:val="nil"/>
              <w:right w:val="nil"/>
            </w:tcBorders>
            <w:shd w:val="clear" w:color="auto" w:fill="auto"/>
            <w:vAlign w:val="bottom"/>
            <w:hideMark/>
          </w:tcPr>
          <w:p w14:paraId="2F58CE0D"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w:t>
            </w:r>
          </w:p>
        </w:tc>
      </w:tr>
      <w:tr w:rsidR="00F45950" w:rsidRPr="00F45950" w14:paraId="6B4A4AEA" w14:textId="77777777" w:rsidTr="00F45950">
        <w:tc>
          <w:tcPr>
            <w:tcW w:w="0" w:type="auto"/>
            <w:tcBorders>
              <w:top w:val="nil"/>
              <w:left w:val="nil"/>
              <w:bottom w:val="nil"/>
              <w:right w:val="nil"/>
            </w:tcBorders>
            <w:shd w:val="clear" w:color="auto" w:fill="auto"/>
            <w:vAlign w:val="bottom"/>
            <w:hideMark/>
          </w:tcPr>
          <w:p w14:paraId="0E63F977"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Gibson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(2004)</w:t>
            </w:r>
          </w:p>
        </w:tc>
        <w:tc>
          <w:tcPr>
            <w:tcW w:w="0" w:type="auto"/>
            <w:tcBorders>
              <w:top w:val="nil"/>
              <w:left w:val="nil"/>
              <w:bottom w:val="nil"/>
              <w:right w:val="nil"/>
            </w:tcBorders>
            <w:shd w:val="clear" w:color="auto" w:fill="auto"/>
            <w:vAlign w:val="bottom"/>
            <w:hideMark/>
          </w:tcPr>
          <w:p w14:paraId="2C66038D"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60A31056"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Business unit</w:t>
            </w:r>
          </w:p>
        </w:tc>
        <w:tc>
          <w:tcPr>
            <w:tcW w:w="0" w:type="auto"/>
            <w:tcBorders>
              <w:top w:val="nil"/>
              <w:left w:val="nil"/>
              <w:bottom w:val="nil"/>
              <w:right w:val="nil"/>
            </w:tcBorders>
            <w:shd w:val="clear" w:color="auto" w:fill="auto"/>
            <w:vAlign w:val="bottom"/>
            <w:hideMark/>
          </w:tcPr>
          <w:p w14:paraId="6AB6A475"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context and design</w:t>
            </w:r>
          </w:p>
        </w:tc>
        <w:tc>
          <w:tcPr>
            <w:tcW w:w="0" w:type="auto"/>
            <w:tcBorders>
              <w:top w:val="nil"/>
              <w:left w:val="nil"/>
              <w:bottom w:val="nil"/>
              <w:right w:val="nil"/>
            </w:tcBorders>
            <w:shd w:val="clear" w:color="auto" w:fill="auto"/>
            <w:vAlign w:val="bottom"/>
            <w:hideMark/>
          </w:tcPr>
          <w:p w14:paraId="7BD007F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Alignment and adaptability</w:t>
            </w:r>
          </w:p>
        </w:tc>
        <w:tc>
          <w:tcPr>
            <w:tcW w:w="0" w:type="auto"/>
            <w:tcBorders>
              <w:top w:val="nil"/>
              <w:left w:val="nil"/>
              <w:bottom w:val="nil"/>
              <w:right w:val="nil"/>
            </w:tcBorders>
            <w:shd w:val="clear" w:color="auto" w:fill="auto"/>
            <w:vAlign w:val="bottom"/>
            <w:hideMark/>
          </w:tcPr>
          <w:p w14:paraId="76CDE13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'(Contextual) Ambidexterity is the behavioral capacity to simultaneously demonstrate alignment and adaptability across an entire business unit. Alignment refers to coherence among all the patterns of activities in the business unit; they are working together toward the same goals. Adaptability refers to the capacity to reconfigure activities in the business unit quickly to meet changing demands in the task environment. The ambidextrous organization achieves alignment in its current operations while also adapting effectively to changing environmental demands.'</w:t>
            </w:r>
          </w:p>
        </w:tc>
        <w:tc>
          <w:tcPr>
            <w:tcW w:w="0" w:type="auto"/>
            <w:tcBorders>
              <w:top w:val="nil"/>
              <w:left w:val="nil"/>
              <w:bottom w:val="nil"/>
              <w:right w:val="nil"/>
            </w:tcBorders>
            <w:shd w:val="clear" w:color="auto" w:fill="auto"/>
            <w:vAlign w:val="bottom"/>
            <w:hideMark/>
          </w:tcPr>
          <w:p w14:paraId="5347245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w:t>
            </w:r>
          </w:p>
        </w:tc>
      </w:tr>
      <w:tr w:rsidR="00F45950" w:rsidRPr="00F45950" w14:paraId="29398DE7" w14:textId="77777777" w:rsidTr="00F45950">
        <w:tc>
          <w:tcPr>
            <w:tcW w:w="0" w:type="auto"/>
            <w:tcBorders>
              <w:top w:val="nil"/>
              <w:left w:val="nil"/>
              <w:bottom w:val="nil"/>
              <w:right w:val="nil"/>
            </w:tcBorders>
            <w:shd w:val="clear" w:color="auto" w:fill="auto"/>
            <w:vAlign w:val="bottom"/>
            <w:hideMark/>
          </w:tcPr>
          <w:p w14:paraId="1C28D20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He and Wong (2004)</w:t>
            </w:r>
          </w:p>
        </w:tc>
        <w:tc>
          <w:tcPr>
            <w:tcW w:w="0" w:type="auto"/>
            <w:tcBorders>
              <w:top w:val="nil"/>
              <w:left w:val="nil"/>
              <w:bottom w:val="nil"/>
              <w:right w:val="nil"/>
            </w:tcBorders>
            <w:shd w:val="clear" w:color="auto" w:fill="auto"/>
            <w:vAlign w:val="bottom"/>
            <w:hideMark/>
          </w:tcPr>
          <w:p w14:paraId="650DC994"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5CFB22B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296F61D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Innovation</w:t>
            </w:r>
          </w:p>
        </w:tc>
        <w:tc>
          <w:tcPr>
            <w:tcW w:w="0" w:type="auto"/>
            <w:tcBorders>
              <w:top w:val="nil"/>
              <w:left w:val="nil"/>
              <w:bottom w:val="nil"/>
              <w:right w:val="nil"/>
            </w:tcBorders>
            <w:shd w:val="clear" w:color="auto" w:fill="auto"/>
            <w:vAlign w:val="bottom"/>
            <w:hideMark/>
          </w:tcPr>
          <w:p w14:paraId="3108E75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3D9EFE7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'Drawing on Tushman and O’Reilly (1996): The need for an appropriate </w:t>
            </w:r>
            <w:r w:rsidRPr="00F45950">
              <w:rPr>
                <w:rFonts w:ascii="Helvetica" w:eastAsia="Times New Roman" w:hAnsi="Helvetica" w:cs="Helvetica"/>
                <w:color w:val="333333"/>
                <w:sz w:val="20"/>
                <w:szCs w:val="20"/>
              </w:rPr>
              <w:lastRenderedPageBreak/>
              <w:t>balance between exploration and exploitation … an ambidextrous firm that has the capabilities to both compete in mature markets (where cost, efficiency, and incremental innovation are critical) and develop new products and services for emerging markets (where experimentation, speed, and flexibility are critical).'</w:t>
            </w:r>
          </w:p>
        </w:tc>
        <w:tc>
          <w:tcPr>
            <w:tcW w:w="0" w:type="auto"/>
            <w:tcBorders>
              <w:top w:val="nil"/>
              <w:left w:val="nil"/>
              <w:bottom w:val="nil"/>
              <w:right w:val="nil"/>
            </w:tcBorders>
            <w:shd w:val="clear" w:color="auto" w:fill="auto"/>
            <w:vAlign w:val="bottom"/>
            <w:hideMark/>
          </w:tcPr>
          <w:p w14:paraId="1794241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Trade-off and balance</w:t>
            </w:r>
          </w:p>
        </w:tc>
      </w:tr>
      <w:tr w:rsidR="00F45950" w:rsidRPr="00F45950" w14:paraId="429ABEA4" w14:textId="77777777" w:rsidTr="00F45950">
        <w:tc>
          <w:tcPr>
            <w:tcW w:w="0" w:type="auto"/>
            <w:tcBorders>
              <w:top w:val="nil"/>
              <w:left w:val="nil"/>
              <w:bottom w:val="nil"/>
              <w:right w:val="nil"/>
            </w:tcBorders>
            <w:shd w:val="clear" w:color="auto" w:fill="auto"/>
            <w:vAlign w:val="bottom"/>
            <w:hideMark/>
          </w:tcPr>
          <w:p w14:paraId="2005A0F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Jansen et al. (2006)</w:t>
            </w:r>
          </w:p>
        </w:tc>
        <w:tc>
          <w:tcPr>
            <w:tcW w:w="0" w:type="auto"/>
            <w:tcBorders>
              <w:top w:val="nil"/>
              <w:left w:val="nil"/>
              <w:bottom w:val="nil"/>
              <w:right w:val="nil"/>
            </w:tcBorders>
            <w:shd w:val="clear" w:color="auto" w:fill="auto"/>
            <w:vAlign w:val="bottom"/>
            <w:hideMark/>
          </w:tcPr>
          <w:p w14:paraId="12FC4F70"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7480484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Business unit</w:t>
            </w:r>
          </w:p>
        </w:tc>
        <w:tc>
          <w:tcPr>
            <w:tcW w:w="0" w:type="auto"/>
            <w:tcBorders>
              <w:top w:val="nil"/>
              <w:left w:val="nil"/>
              <w:bottom w:val="nil"/>
              <w:right w:val="nil"/>
            </w:tcBorders>
            <w:shd w:val="clear" w:color="auto" w:fill="auto"/>
            <w:vAlign w:val="bottom"/>
            <w:hideMark/>
          </w:tcPr>
          <w:p w14:paraId="7861249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Innovation</w:t>
            </w:r>
          </w:p>
        </w:tc>
        <w:tc>
          <w:tcPr>
            <w:tcW w:w="0" w:type="auto"/>
            <w:tcBorders>
              <w:top w:val="nil"/>
              <w:left w:val="nil"/>
              <w:bottom w:val="nil"/>
              <w:right w:val="nil"/>
            </w:tcBorders>
            <w:shd w:val="clear" w:color="auto" w:fill="auto"/>
            <w:vAlign w:val="bottom"/>
            <w:hideMark/>
          </w:tcPr>
          <w:p w14:paraId="41C6284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6A04CB4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'Ambidextrous organizations develop exploratory and exploitative innovation simultaneously in different organizational units … [and must] coordinate the development of exploratory and exploitative innovation in organizational units.'</w:t>
            </w:r>
          </w:p>
        </w:tc>
        <w:tc>
          <w:tcPr>
            <w:tcW w:w="0" w:type="auto"/>
            <w:tcBorders>
              <w:top w:val="nil"/>
              <w:left w:val="nil"/>
              <w:bottom w:val="nil"/>
              <w:right w:val="nil"/>
            </w:tcBorders>
            <w:shd w:val="clear" w:color="auto" w:fill="auto"/>
            <w:vAlign w:val="bottom"/>
            <w:hideMark/>
          </w:tcPr>
          <w:p w14:paraId="54F7D45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w:t>
            </w:r>
          </w:p>
        </w:tc>
      </w:tr>
      <w:tr w:rsidR="00F45950" w:rsidRPr="00F45950" w14:paraId="463DDEB0" w14:textId="77777777" w:rsidTr="00F45950">
        <w:tc>
          <w:tcPr>
            <w:tcW w:w="0" w:type="auto"/>
            <w:tcBorders>
              <w:top w:val="nil"/>
              <w:left w:val="nil"/>
              <w:bottom w:val="nil"/>
              <w:right w:val="nil"/>
            </w:tcBorders>
            <w:shd w:val="clear" w:color="auto" w:fill="auto"/>
            <w:vAlign w:val="bottom"/>
            <w:hideMark/>
          </w:tcPr>
          <w:p w14:paraId="45905EA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Gupta et al. (2006)</w:t>
            </w:r>
          </w:p>
        </w:tc>
        <w:tc>
          <w:tcPr>
            <w:tcW w:w="0" w:type="auto"/>
            <w:tcBorders>
              <w:top w:val="nil"/>
              <w:left w:val="nil"/>
              <w:bottom w:val="nil"/>
              <w:right w:val="nil"/>
            </w:tcBorders>
            <w:shd w:val="clear" w:color="auto" w:fill="auto"/>
            <w:vAlign w:val="bottom"/>
            <w:hideMark/>
          </w:tcPr>
          <w:p w14:paraId="4E8C655E"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Theoretical</w:t>
            </w:r>
          </w:p>
        </w:tc>
        <w:tc>
          <w:tcPr>
            <w:tcW w:w="0" w:type="auto"/>
            <w:tcBorders>
              <w:top w:val="nil"/>
              <w:left w:val="nil"/>
              <w:bottom w:val="nil"/>
              <w:right w:val="nil"/>
            </w:tcBorders>
            <w:shd w:val="clear" w:color="auto" w:fill="auto"/>
            <w:vAlign w:val="bottom"/>
            <w:hideMark/>
          </w:tcPr>
          <w:p w14:paraId="7B19972B"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 but acknowledges individual and business unit levels of analyses</w:t>
            </w:r>
          </w:p>
        </w:tc>
        <w:tc>
          <w:tcPr>
            <w:tcW w:w="0" w:type="auto"/>
            <w:tcBorders>
              <w:top w:val="nil"/>
              <w:left w:val="nil"/>
              <w:bottom w:val="nil"/>
              <w:right w:val="nil"/>
            </w:tcBorders>
            <w:shd w:val="clear" w:color="auto" w:fill="auto"/>
            <w:vAlign w:val="bottom"/>
            <w:hideMark/>
          </w:tcPr>
          <w:p w14:paraId="1FC94C87"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Learning</w:t>
            </w:r>
          </w:p>
        </w:tc>
        <w:tc>
          <w:tcPr>
            <w:tcW w:w="0" w:type="auto"/>
            <w:tcBorders>
              <w:top w:val="nil"/>
              <w:left w:val="nil"/>
              <w:bottom w:val="nil"/>
              <w:right w:val="nil"/>
            </w:tcBorders>
            <w:shd w:val="clear" w:color="auto" w:fill="auto"/>
            <w:vAlign w:val="bottom"/>
            <w:hideMark/>
          </w:tcPr>
          <w:p w14:paraId="08898CE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1FEFDDD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'Ambidexterity refers to the synchronous pursuit of both exploration and exploitation via loosely coupled and differentiated subunits or individuals, each of which specializes in either exploration or exploitation.'</w:t>
            </w:r>
          </w:p>
        </w:tc>
        <w:tc>
          <w:tcPr>
            <w:tcW w:w="0" w:type="auto"/>
            <w:tcBorders>
              <w:top w:val="nil"/>
              <w:left w:val="nil"/>
              <w:bottom w:val="nil"/>
              <w:right w:val="nil"/>
            </w:tcBorders>
            <w:shd w:val="clear" w:color="auto" w:fill="auto"/>
            <w:vAlign w:val="bottom"/>
            <w:hideMark/>
          </w:tcPr>
          <w:p w14:paraId="501EBCCD"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Punctuated equilibrium, synchronicity</w:t>
            </w:r>
          </w:p>
        </w:tc>
      </w:tr>
      <w:tr w:rsidR="00F45950" w:rsidRPr="00F45950" w14:paraId="306DFBC5" w14:textId="77777777" w:rsidTr="00F45950">
        <w:tc>
          <w:tcPr>
            <w:tcW w:w="0" w:type="auto"/>
            <w:tcBorders>
              <w:top w:val="nil"/>
              <w:left w:val="nil"/>
              <w:bottom w:val="nil"/>
              <w:right w:val="nil"/>
            </w:tcBorders>
            <w:shd w:val="clear" w:color="auto" w:fill="auto"/>
            <w:vAlign w:val="bottom"/>
            <w:hideMark/>
          </w:tcPr>
          <w:p w14:paraId="4E94D416"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Lubatkin</w:t>
            </w:r>
            <w:proofErr w:type="spellEnd"/>
            <w:r w:rsidRPr="00F45950">
              <w:rPr>
                <w:rFonts w:ascii="Helvetica" w:eastAsia="Times New Roman" w:hAnsi="Helvetica" w:cs="Helvetica"/>
                <w:color w:val="333333"/>
                <w:sz w:val="20"/>
                <w:szCs w:val="20"/>
              </w:rPr>
              <w:t xml:space="preserve"> et al. (2006)</w:t>
            </w:r>
          </w:p>
        </w:tc>
        <w:tc>
          <w:tcPr>
            <w:tcW w:w="0" w:type="auto"/>
            <w:tcBorders>
              <w:top w:val="nil"/>
              <w:left w:val="nil"/>
              <w:bottom w:val="nil"/>
              <w:right w:val="nil"/>
            </w:tcBorders>
            <w:shd w:val="clear" w:color="auto" w:fill="auto"/>
            <w:vAlign w:val="bottom"/>
            <w:hideMark/>
          </w:tcPr>
          <w:p w14:paraId="3E993B24"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177EA42E"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706D32D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Innovation</w:t>
            </w:r>
          </w:p>
        </w:tc>
        <w:tc>
          <w:tcPr>
            <w:tcW w:w="0" w:type="auto"/>
            <w:tcBorders>
              <w:top w:val="nil"/>
              <w:left w:val="nil"/>
              <w:bottom w:val="nil"/>
              <w:right w:val="nil"/>
            </w:tcBorders>
            <w:shd w:val="clear" w:color="auto" w:fill="auto"/>
            <w:vAlign w:val="bottom"/>
            <w:hideMark/>
          </w:tcPr>
          <w:p w14:paraId="2844D39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73767EE7"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'Firms capable of exploiting existing competencies as well as exploring </w:t>
            </w:r>
            <w:r w:rsidRPr="00F45950">
              <w:rPr>
                <w:rFonts w:ascii="Helvetica" w:eastAsia="Times New Roman" w:hAnsi="Helvetica" w:cs="Helvetica"/>
                <w:color w:val="333333"/>
                <w:sz w:val="20"/>
                <w:szCs w:val="20"/>
              </w:rPr>
              <w:lastRenderedPageBreak/>
              <w:t>new opportunities with equal dexterity.'</w:t>
            </w:r>
          </w:p>
        </w:tc>
        <w:tc>
          <w:tcPr>
            <w:tcW w:w="0" w:type="auto"/>
            <w:tcBorders>
              <w:top w:val="nil"/>
              <w:left w:val="nil"/>
              <w:bottom w:val="nil"/>
              <w:right w:val="nil"/>
            </w:tcBorders>
            <w:shd w:val="clear" w:color="auto" w:fill="auto"/>
            <w:vAlign w:val="bottom"/>
            <w:hideMark/>
          </w:tcPr>
          <w:p w14:paraId="23EF5A7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Dexterity</w:t>
            </w:r>
          </w:p>
        </w:tc>
      </w:tr>
      <w:tr w:rsidR="00F45950" w:rsidRPr="00F45950" w14:paraId="3996FC0C" w14:textId="77777777" w:rsidTr="00F45950">
        <w:tc>
          <w:tcPr>
            <w:tcW w:w="0" w:type="auto"/>
            <w:tcBorders>
              <w:top w:val="nil"/>
              <w:left w:val="nil"/>
              <w:bottom w:val="nil"/>
              <w:right w:val="nil"/>
            </w:tcBorders>
            <w:shd w:val="clear" w:color="auto" w:fill="auto"/>
            <w:vAlign w:val="bottom"/>
            <w:hideMark/>
          </w:tcPr>
          <w:p w14:paraId="06607010"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Bierly</w:t>
            </w:r>
            <w:proofErr w:type="spellEnd"/>
            <w:r w:rsidRPr="00F45950">
              <w:rPr>
                <w:rFonts w:ascii="Helvetica" w:eastAsia="Times New Roman" w:hAnsi="Helvetica" w:cs="Helvetica"/>
                <w:color w:val="333333"/>
                <w:sz w:val="20"/>
                <w:szCs w:val="20"/>
              </w:rPr>
              <w:t xml:space="preserve"> and Daly (2007)</w:t>
            </w:r>
          </w:p>
        </w:tc>
        <w:tc>
          <w:tcPr>
            <w:tcW w:w="0" w:type="auto"/>
            <w:tcBorders>
              <w:top w:val="nil"/>
              <w:left w:val="nil"/>
              <w:bottom w:val="nil"/>
              <w:right w:val="nil"/>
            </w:tcBorders>
            <w:shd w:val="clear" w:color="auto" w:fill="auto"/>
            <w:vAlign w:val="bottom"/>
            <w:hideMark/>
          </w:tcPr>
          <w:p w14:paraId="3CB7D1D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72F99EC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6D4E618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Knowledge strategies</w:t>
            </w:r>
          </w:p>
        </w:tc>
        <w:tc>
          <w:tcPr>
            <w:tcW w:w="0" w:type="auto"/>
            <w:tcBorders>
              <w:top w:val="nil"/>
              <w:left w:val="nil"/>
              <w:bottom w:val="nil"/>
              <w:right w:val="nil"/>
            </w:tcBorders>
            <w:shd w:val="clear" w:color="auto" w:fill="auto"/>
            <w:vAlign w:val="bottom"/>
            <w:hideMark/>
          </w:tcPr>
          <w:p w14:paraId="72FFB13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563F321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'Simultaneously excelling at exploration and exploitation.'</w:t>
            </w:r>
          </w:p>
        </w:tc>
        <w:tc>
          <w:tcPr>
            <w:tcW w:w="0" w:type="auto"/>
            <w:tcBorders>
              <w:top w:val="nil"/>
              <w:left w:val="nil"/>
              <w:bottom w:val="nil"/>
              <w:right w:val="nil"/>
            </w:tcBorders>
            <w:shd w:val="clear" w:color="auto" w:fill="auto"/>
            <w:vAlign w:val="bottom"/>
            <w:hideMark/>
          </w:tcPr>
          <w:p w14:paraId="5172BBA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 dexterity</w:t>
            </w:r>
          </w:p>
        </w:tc>
      </w:tr>
      <w:tr w:rsidR="00F45950" w:rsidRPr="00F45950" w14:paraId="260E6C46" w14:textId="77777777" w:rsidTr="00F45950">
        <w:tc>
          <w:tcPr>
            <w:tcW w:w="0" w:type="auto"/>
            <w:tcBorders>
              <w:top w:val="nil"/>
              <w:left w:val="nil"/>
              <w:bottom w:val="nil"/>
              <w:right w:val="nil"/>
            </w:tcBorders>
            <w:shd w:val="clear" w:color="auto" w:fill="auto"/>
            <w:vAlign w:val="bottom"/>
            <w:hideMark/>
          </w:tcPr>
          <w:p w14:paraId="7050192B"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Raisch</w:t>
            </w:r>
            <w:proofErr w:type="spellEnd"/>
            <w:r w:rsidRPr="00F45950">
              <w:rPr>
                <w:rFonts w:ascii="Helvetica" w:eastAsia="Times New Roman" w:hAnsi="Helvetica" w:cs="Helvetica"/>
                <w:color w:val="333333"/>
                <w:sz w:val="20"/>
                <w:szCs w:val="20"/>
              </w:rPr>
              <w:t xml:space="preserve">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(2008)</w:t>
            </w:r>
          </w:p>
        </w:tc>
        <w:tc>
          <w:tcPr>
            <w:tcW w:w="0" w:type="auto"/>
            <w:tcBorders>
              <w:top w:val="nil"/>
              <w:left w:val="nil"/>
              <w:bottom w:val="nil"/>
              <w:right w:val="nil"/>
            </w:tcBorders>
            <w:shd w:val="clear" w:color="auto" w:fill="auto"/>
            <w:vAlign w:val="bottom"/>
            <w:hideMark/>
          </w:tcPr>
          <w:p w14:paraId="4BE28B6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Literature review</w:t>
            </w:r>
          </w:p>
        </w:tc>
        <w:tc>
          <w:tcPr>
            <w:tcW w:w="0" w:type="auto"/>
            <w:tcBorders>
              <w:top w:val="nil"/>
              <w:left w:val="nil"/>
              <w:bottom w:val="nil"/>
              <w:right w:val="nil"/>
            </w:tcBorders>
            <w:shd w:val="clear" w:color="auto" w:fill="auto"/>
            <w:vAlign w:val="bottom"/>
            <w:hideMark/>
          </w:tcPr>
          <w:p w14:paraId="4D0A766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Not specified</w:t>
            </w:r>
          </w:p>
        </w:tc>
        <w:tc>
          <w:tcPr>
            <w:tcW w:w="0" w:type="auto"/>
            <w:tcBorders>
              <w:top w:val="nil"/>
              <w:left w:val="nil"/>
              <w:bottom w:val="nil"/>
              <w:right w:val="nil"/>
            </w:tcBorders>
            <w:shd w:val="clear" w:color="auto" w:fill="auto"/>
            <w:vAlign w:val="bottom"/>
            <w:hideMark/>
          </w:tcPr>
          <w:p w14:paraId="256E6AE0"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Many including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learning, technological innovation,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adaptation, strategic management and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design</w:t>
            </w:r>
          </w:p>
        </w:tc>
        <w:tc>
          <w:tcPr>
            <w:tcW w:w="0" w:type="auto"/>
            <w:tcBorders>
              <w:top w:val="nil"/>
              <w:left w:val="nil"/>
              <w:bottom w:val="nil"/>
              <w:right w:val="nil"/>
            </w:tcBorders>
            <w:shd w:val="clear" w:color="auto" w:fill="auto"/>
            <w:vAlign w:val="bottom"/>
            <w:hideMark/>
          </w:tcPr>
          <w:p w14:paraId="1806D218"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Mixed: exploration and exploitation; alignment and adaptability; incremental and discontinuous</w:t>
            </w:r>
          </w:p>
        </w:tc>
        <w:tc>
          <w:tcPr>
            <w:tcW w:w="0" w:type="auto"/>
            <w:tcBorders>
              <w:top w:val="nil"/>
              <w:left w:val="nil"/>
              <w:bottom w:val="nil"/>
              <w:right w:val="nil"/>
            </w:tcBorders>
            <w:shd w:val="clear" w:color="auto" w:fill="auto"/>
            <w:vAlign w:val="bottom"/>
            <w:hideMark/>
          </w:tcPr>
          <w:p w14:paraId="58B69778"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'Similar to themes in Gibson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(2004): Successful firms are ambidextrous - aligned and efficient in their management of today’s business demands while simultaneously adaptive to changes in the environment. Following Tushman and O’Reilly (1996): Ambidexterity can be defined as a firm’s ability to operate complex organizational designs that provide for short-term efficiency and long-term innovation.'</w:t>
            </w:r>
          </w:p>
        </w:tc>
        <w:tc>
          <w:tcPr>
            <w:tcW w:w="0" w:type="auto"/>
            <w:tcBorders>
              <w:top w:val="nil"/>
              <w:left w:val="nil"/>
              <w:bottom w:val="nil"/>
              <w:right w:val="nil"/>
            </w:tcBorders>
            <w:shd w:val="clear" w:color="auto" w:fill="auto"/>
            <w:vAlign w:val="bottom"/>
            <w:hideMark/>
          </w:tcPr>
          <w:p w14:paraId="6FDDABA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w:t>
            </w:r>
          </w:p>
        </w:tc>
      </w:tr>
      <w:tr w:rsidR="00F45950" w:rsidRPr="00F45950" w14:paraId="2C509E4C" w14:textId="77777777" w:rsidTr="00F45950">
        <w:tc>
          <w:tcPr>
            <w:tcW w:w="0" w:type="auto"/>
            <w:tcBorders>
              <w:top w:val="nil"/>
              <w:left w:val="nil"/>
              <w:bottom w:val="nil"/>
              <w:right w:val="nil"/>
            </w:tcBorders>
            <w:shd w:val="clear" w:color="auto" w:fill="auto"/>
            <w:vAlign w:val="bottom"/>
            <w:hideMark/>
          </w:tcPr>
          <w:p w14:paraId="125C8E2D"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Andriopoulos</w:t>
            </w:r>
            <w:proofErr w:type="spellEnd"/>
            <w:r w:rsidRPr="00F45950">
              <w:rPr>
                <w:rFonts w:ascii="Helvetica" w:eastAsia="Times New Roman" w:hAnsi="Helvetica" w:cs="Helvetica"/>
                <w:color w:val="333333"/>
                <w:sz w:val="20"/>
                <w:szCs w:val="20"/>
              </w:rPr>
              <w:t xml:space="preserve"> and Lewis (2009)</w:t>
            </w:r>
          </w:p>
        </w:tc>
        <w:tc>
          <w:tcPr>
            <w:tcW w:w="0" w:type="auto"/>
            <w:tcBorders>
              <w:top w:val="nil"/>
              <w:left w:val="nil"/>
              <w:bottom w:val="nil"/>
              <w:right w:val="nil"/>
            </w:tcBorders>
            <w:shd w:val="clear" w:color="auto" w:fill="auto"/>
            <w:vAlign w:val="bottom"/>
            <w:hideMark/>
          </w:tcPr>
          <w:p w14:paraId="03C7188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0804FE7D"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42A3B62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Innovation</w:t>
            </w:r>
          </w:p>
        </w:tc>
        <w:tc>
          <w:tcPr>
            <w:tcW w:w="0" w:type="auto"/>
            <w:tcBorders>
              <w:top w:val="nil"/>
              <w:left w:val="nil"/>
              <w:bottom w:val="nil"/>
              <w:right w:val="nil"/>
            </w:tcBorders>
            <w:shd w:val="clear" w:color="auto" w:fill="auto"/>
            <w:vAlign w:val="bottom"/>
            <w:hideMark/>
          </w:tcPr>
          <w:p w14:paraId="1D9017F1"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Incremental and radical</w:t>
            </w:r>
          </w:p>
        </w:tc>
        <w:tc>
          <w:tcPr>
            <w:tcW w:w="0" w:type="auto"/>
            <w:tcBorders>
              <w:top w:val="nil"/>
              <w:left w:val="nil"/>
              <w:bottom w:val="nil"/>
              <w:right w:val="nil"/>
            </w:tcBorders>
            <w:shd w:val="clear" w:color="auto" w:fill="auto"/>
            <w:vAlign w:val="bottom"/>
            <w:hideMark/>
          </w:tcPr>
          <w:p w14:paraId="3BF3323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'Ambidextrous organizations excel at exploiting existing products to enable incremental innovation and at exploring new opportunities to foster more radical innovation …. yet tensions emanate from their different knowledge management processes. Organizational ambidexterity signifies a firm’s ability to manage these tensions.'</w:t>
            </w:r>
          </w:p>
        </w:tc>
        <w:tc>
          <w:tcPr>
            <w:tcW w:w="0" w:type="auto"/>
            <w:tcBorders>
              <w:top w:val="nil"/>
              <w:left w:val="nil"/>
              <w:bottom w:val="nil"/>
              <w:right w:val="nil"/>
            </w:tcBorders>
            <w:shd w:val="clear" w:color="auto" w:fill="auto"/>
            <w:vAlign w:val="bottom"/>
            <w:hideMark/>
          </w:tcPr>
          <w:p w14:paraId="7BDB6F7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Trade-off and balance, dexterity, managing tension</w:t>
            </w:r>
          </w:p>
        </w:tc>
      </w:tr>
      <w:tr w:rsidR="00F45950" w:rsidRPr="00F45950" w14:paraId="0F3F441D" w14:textId="77777777" w:rsidTr="00F45950">
        <w:tc>
          <w:tcPr>
            <w:tcW w:w="0" w:type="auto"/>
            <w:tcBorders>
              <w:top w:val="nil"/>
              <w:left w:val="nil"/>
              <w:bottom w:val="nil"/>
              <w:right w:val="nil"/>
            </w:tcBorders>
            <w:shd w:val="clear" w:color="auto" w:fill="auto"/>
            <w:vAlign w:val="bottom"/>
            <w:hideMark/>
          </w:tcPr>
          <w:p w14:paraId="2BD59091"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Cao et al. (2009)</w:t>
            </w:r>
          </w:p>
        </w:tc>
        <w:tc>
          <w:tcPr>
            <w:tcW w:w="0" w:type="auto"/>
            <w:tcBorders>
              <w:top w:val="nil"/>
              <w:left w:val="nil"/>
              <w:bottom w:val="nil"/>
              <w:right w:val="nil"/>
            </w:tcBorders>
            <w:shd w:val="clear" w:color="auto" w:fill="auto"/>
            <w:vAlign w:val="bottom"/>
            <w:hideMark/>
          </w:tcPr>
          <w:p w14:paraId="3B17E50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Empirical</w:t>
            </w:r>
          </w:p>
        </w:tc>
        <w:tc>
          <w:tcPr>
            <w:tcW w:w="0" w:type="auto"/>
            <w:tcBorders>
              <w:top w:val="nil"/>
              <w:left w:val="nil"/>
              <w:bottom w:val="nil"/>
              <w:right w:val="nil"/>
            </w:tcBorders>
            <w:shd w:val="clear" w:color="auto" w:fill="auto"/>
            <w:vAlign w:val="bottom"/>
            <w:hideMark/>
          </w:tcPr>
          <w:p w14:paraId="1EBA8CB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75B551B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Innovation</w:t>
            </w:r>
          </w:p>
        </w:tc>
        <w:tc>
          <w:tcPr>
            <w:tcW w:w="0" w:type="auto"/>
            <w:tcBorders>
              <w:top w:val="nil"/>
              <w:left w:val="nil"/>
              <w:bottom w:val="nil"/>
              <w:right w:val="nil"/>
            </w:tcBorders>
            <w:shd w:val="clear" w:color="auto" w:fill="auto"/>
            <w:vAlign w:val="bottom"/>
            <w:hideMark/>
          </w:tcPr>
          <w:p w14:paraId="480E039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5CACDE1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general agreement in this literature is that an ambidextrous firm is one that is capable of both exploiting existing competencies as well as exploring new opportunities, and also that achieving ambidexterity enables a firm to enhance its performance and competitiveness … there exists a broad consensus among definitions of ambidexterity that it somehow relates to the simultaneous pursuit of exploration and exploitation.'</w:t>
            </w:r>
          </w:p>
        </w:tc>
        <w:tc>
          <w:tcPr>
            <w:tcW w:w="0" w:type="auto"/>
            <w:tcBorders>
              <w:top w:val="nil"/>
              <w:left w:val="nil"/>
              <w:bottom w:val="nil"/>
              <w:right w:val="nil"/>
            </w:tcBorders>
            <w:shd w:val="clear" w:color="auto" w:fill="auto"/>
            <w:vAlign w:val="bottom"/>
            <w:hideMark/>
          </w:tcPr>
          <w:p w14:paraId="6ED2276C"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 trade-off and balance, magnitude</w:t>
            </w:r>
          </w:p>
        </w:tc>
      </w:tr>
      <w:tr w:rsidR="00F45950" w:rsidRPr="00F45950" w14:paraId="277E4E78" w14:textId="77777777" w:rsidTr="00F45950">
        <w:tc>
          <w:tcPr>
            <w:tcW w:w="0" w:type="auto"/>
            <w:tcBorders>
              <w:top w:val="nil"/>
              <w:left w:val="nil"/>
              <w:bottom w:val="nil"/>
              <w:right w:val="nil"/>
            </w:tcBorders>
            <w:shd w:val="clear" w:color="auto" w:fill="auto"/>
            <w:vAlign w:val="bottom"/>
            <w:hideMark/>
          </w:tcPr>
          <w:p w14:paraId="0924B2FA"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xml:space="preserve"> (2009)</w:t>
            </w:r>
          </w:p>
        </w:tc>
        <w:tc>
          <w:tcPr>
            <w:tcW w:w="0" w:type="auto"/>
            <w:tcBorders>
              <w:top w:val="nil"/>
              <w:left w:val="nil"/>
              <w:bottom w:val="nil"/>
              <w:right w:val="nil"/>
            </w:tcBorders>
            <w:shd w:val="clear" w:color="auto" w:fill="auto"/>
            <w:vAlign w:val="bottom"/>
            <w:hideMark/>
          </w:tcPr>
          <w:p w14:paraId="5FF2DB4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Theoretical analysis and literature review</w:t>
            </w:r>
          </w:p>
        </w:tc>
        <w:tc>
          <w:tcPr>
            <w:tcW w:w="0" w:type="auto"/>
            <w:tcBorders>
              <w:top w:val="nil"/>
              <w:left w:val="nil"/>
              <w:bottom w:val="nil"/>
              <w:right w:val="nil"/>
            </w:tcBorders>
            <w:shd w:val="clear" w:color="auto" w:fill="auto"/>
            <w:vAlign w:val="bottom"/>
            <w:hideMark/>
          </w:tcPr>
          <w:p w14:paraId="02D28D4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6281D060"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Learning</w:t>
            </w:r>
          </w:p>
        </w:tc>
        <w:tc>
          <w:tcPr>
            <w:tcW w:w="0" w:type="auto"/>
            <w:tcBorders>
              <w:top w:val="nil"/>
              <w:left w:val="nil"/>
              <w:bottom w:val="nil"/>
              <w:right w:val="nil"/>
            </w:tcBorders>
            <w:shd w:val="clear" w:color="auto" w:fill="auto"/>
            <w:vAlign w:val="bottom"/>
            <w:hideMark/>
          </w:tcPr>
          <w:p w14:paraId="2923E3F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60EC8910"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'Extending March’s (1991) discussion of exploitation and exploration: We view OA [organizational ambidexterity] as an organization-level construct that manifests itself in the organization’s exploitative and exploratory attainments… adopting the organization as the unit of analysis also helps to differentiate OA from constructs such as structural ambidexterity (Benner &amp; Tushman, 2003) and contextual ambidexterity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2004) that refer to the </w:t>
            </w:r>
            <w:r w:rsidRPr="00F45950">
              <w:rPr>
                <w:rFonts w:ascii="Helvetica" w:eastAsia="Times New Roman" w:hAnsi="Helvetica" w:cs="Helvetica"/>
                <w:color w:val="333333"/>
                <w:sz w:val="20"/>
                <w:szCs w:val="20"/>
              </w:rPr>
              <w:lastRenderedPageBreak/>
              <w:t>methods, practices, and processes that an organization uses to attain OA.'</w:t>
            </w:r>
          </w:p>
        </w:tc>
        <w:tc>
          <w:tcPr>
            <w:tcW w:w="0" w:type="auto"/>
            <w:tcBorders>
              <w:top w:val="nil"/>
              <w:left w:val="nil"/>
              <w:bottom w:val="nil"/>
              <w:right w:val="nil"/>
            </w:tcBorders>
            <w:shd w:val="clear" w:color="auto" w:fill="auto"/>
            <w:vAlign w:val="bottom"/>
            <w:hideMark/>
          </w:tcPr>
          <w:p w14:paraId="6D5315F5"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Dexterity, magnitude</w:t>
            </w:r>
          </w:p>
        </w:tc>
      </w:tr>
      <w:tr w:rsidR="00F45950" w:rsidRPr="00F45950" w14:paraId="436A9C43" w14:textId="77777777" w:rsidTr="00F45950">
        <w:tc>
          <w:tcPr>
            <w:tcW w:w="0" w:type="auto"/>
            <w:tcBorders>
              <w:top w:val="nil"/>
              <w:left w:val="nil"/>
              <w:bottom w:val="nil"/>
              <w:right w:val="nil"/>
            </w:tcBorders>
            <w:shd w:val="clear" w:color="auto" w:fill="auto"/>
            <w:vAlign w:val="bottom"/>
            <w:hideMark/>
          </w:tcPr>
          <w:p w14:paraId="33950BD0"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xml:space="preserve"> et al. (2012)</w:t>
            </w:r>
          </w:p>
        </w:tc>
        <w:tc>
          <w:tcPr>
            <w:tcW w:w="0" w:type="auto"/>
            <w:tcBorders>
              <w:top w:val="nil"/>
              <w:left w:val="nil"/>
              <w:bottom w:val="nil"/>
              <w:right w:val="nil"/>
            </w:tcBorders>
            <w:shd w:val="clear" w:color="auto" w:fill="auto"/>
            <w:vAlign w:val="bottom"/>
            <w:hideMark/>
          </w:tcPr>
          <w:p w14:paraId="77F30992"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Bibliographic analysis</w:t>
            </w:r>
          </w:p>
        </w:tc>
        <w:tc>
          <w:tcPr>
            <w:tcW w:w="0" w:type="auto"/>
            <w:tcBorders>
              <w:top w:val="nil"/>
              <w:left w:val="nil"/>
              <w:bottom w:val="nil"/>
              <w:right w:val="nil"/>
            </w:tcBorders>
            <w:shd w:val="clear" w:color="auto" w:fill="auto"/>
            <w:vAlign w:val="bottom"/>
            <w:hideMark/>
          </w:tcPr>
          <w:p w14:paraId="41C30C2B"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72B69746"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structure and design</w:t>
            </w:r>
          </w:p>
        </w:tc>
        <w:tc>
          <w:tcPr>
            <w:tcW w:w="0" w:type="auto"/>
            <w:tcBorders>
              <w:top w:val="nil"/>
              <w:left w:val="nil"/>
              <w:bottom w:val="nil"/>
              <w:right w:val="nil"/>
            </w:tcBorders>
            <w:shd w:val="clear" w:color="auto" w:fill="auto"/>
            <w:vAlign w:val="bottom"/>
            <w:hideMark/>
          </w:tcPr>
          <w:p w14:paraId="61D6477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Exploration and exploitation</w:t>
            </w:r>
          </w:p>
        </w:tc>
        <w:tc>
          <w:tcPr>
            <w:tcW w:w="0" w:type="auto"/>
            <w:tcBorders>
              <w:top w:val="nil"/>
              <w:left w:val="nil"/>
              <w:bottom w:val="nil"/>
              <w:right w:val="nil"/>
            </w:tcBorders>
            <w:shd w:val="clear" w:color="auto" w:fill="auto"/>
            <w:vAlign w:val="bottom"/>
            <w:hideMark/>
          </w:tcPr>
          <w:p w14:paraId="7480CE49"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'Firms today increasingly have to deal with contrasting and conflicting goals such as incremental vs. radical innovation, exploration vs. exploitation (March, 1991), alignment vs. adaptability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2004), and many others. Understanding and managing tensions as well as succeeding in simultaneously accomplishing high levels of both the poles causing such tensions are essential to firms’ competitiveness and survival (O’Reilly &amp; Tushman, 2004, O’Reilly &amp; Tushman, 2008). Organizations able to do so possess the ambidexterity capability, namely the capability of a complex and adaptive system to achieve and manage conflicting activities, by realizing high levels of both in a simultaneous way.'</w:t>
            </w:r>
          </w:p>
        </w:tc>
        <w:tc>
          <w:tcPr>
            <w:tcW w:w="0" w:type="auto"/>
            <w:tcBorders>
              <w:top w:val="nil"/>
              <w:left w:val="nil"/>
              <w:bottom w:val="nil"/>
              <w:right w:val="nil"/>
            </w:tcBorders>
            <w:shd w:val="clear" w:color="auto" w:fill="auto"/>
            <w:vAlign w:val="bottom"/>
            <w:hideMark/>
          </w:tcPr>
          <w:p w14:paraId="0C76C4DA"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Magnitude, managing tension, firm survival</w:t>
            </w:r>
          </w:p>
        </w:tc>
      </w:tr>
      <w:tr w:rsidR="00F45950" w:rsidRPr="00F45950" w14:paraId="08774BA1" w14:textId="77777777" w:rsidTr="00F45950">
        <w:tc>
          <w:tcPr>
            <w:tcW w:w="0" w:type="auto"/>
            <w:tcBorders>
              <w:top w:val="nil"/>
              <w:left w:val="nil"/>
              <w:bottom w:val="nil"/>
              <w:right w:val="nil"/>
            </w:tcBorders>
            <w:shd w:val="clear" w:color="auto" w:fill="auto"/>
            <w:vAlign w:val="bottom"/>
            <w:hideMark/>
          </w:tcPr>
          <w:p w14:paraId="6BF9919A"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and Gupta (2013)</w:t>
            </w:r>
          </w:p>
        </w:tc>
        <w:tc>
          <w:tcPr>
            <w:tcW w:w="0" w:type="auto"/>
            <w:tcBorders>
              <w:top w:val="nil"/>
              <w:left w:val="nil"/>
              <w:bottom w:val="nil"/>
              <w:right w:val="nil"/>
            </w:tcBorders>
            <w:shd w:val="clear" w:color="auto" w:fill="auto"/>
            <w:vAlign w:val="bottom"/>
            <w:hideMark/>
          </w:tcPr>
          <w:p w14:paraId="6053A3ED"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Symposium</w:t>
            </w:r>
          </w:p>
        </w:tc>
        <w:tc>
          <w:tcPr>
            <w:tcW w:w="0" w:type="auto"/>
            <w:tcBorders>
              <w:top w:val="nil"/>
              <w:left w:val="nil"/>
              <w:bottom w:val="nil"/>
              <w:right w:val="nil"/>
            </w:tcBorders>
            <w:shd w:val="clear" w:color="auto" w:fill="auto"/>
            <w:vAlign w:val="bottom"/>
            <w:hideMark/>
          </w:tcPr>
          <w:p w14:paraId="03C492FE"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Firm</w:t>
            </w:r>
          </w:p>
        </w:tc>
        <w:tc>
          <w:tcPr>
            <w:tcW w:w="0" w:type="auto"/>
            <w:tcBorders>
              <w:top w:val="nil"/>
              <w:left w:val="nil"/>
              <w:bottom w:val="nil"/>
              <w:right w:val="nil"/>
            </w:tcBorders>
            <w:shd w:val="clear" w:color="auto" w:fill="auto"/>
            <w:vAlign w:val="bottom"/>
            <w:hideMark/>
          </w:tcPr>
          <w:p w14:paraId="2747D039"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gramStart"/>
            <w:r w:rsidRPr="00F45950">
              <w:rPr>
                <w:rFonts w:ascii="Helvetica" w:eastAsia="Times New Roman" w:hAnsi="Helvetica" w:cs="Helvetica"/>
                <w:color w:val="333333"/>
                <w:sz w:val="20"/>
                <w:szCs w:val="20"/>
              </w:rPr>
              <w:t>Generally</w:t>
            </w:r>
            <w:proofErr w:type="gramEnd"/>
            <w:r w:rsidRPr="00F45950">
              <w:rPr>
                <w:rFonts w:ascii="Helvetica" w:eastAsia="Times New Roman" w:hAnsi="Helvetica" w:cs="Helvetica"/>
                <w:color w:val="333333"/>
                <w:sz w:val="20"/>
                <w:szCs w:val="20"/>
              </w:rPr>
              <w:t xml:space="preserve"> addresses situations of competing activities or objectives</w:t>
            </w:r>
          </w:p>
        </w:tc>
        <w:tc>
          <w:tcPr>
            <w:tcW w:w="0" w:type="auto"/>
            <w:tcBorders>
              <w:top w:val="nil"/>
              <w:left w:val="nil"/>
              <w:bottom w:val="nil"/>
              <w:right w:val="nil"/>
            </w:tcBorders>
            <w:shd w:val="clear" w:color="auto" w:fill="auto"/>
            <w:vAlign w:val="bottom"/>
            <w:hideMark/>
          </w:tcPr>
          <w:p w14:paraId="090BEC28"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Mixed: exploration and exploitation; alignment and adaptability</w:t>
            </w:r>
          </w:p>
        </w:tc>
        <w:tc>
          <w:tcPr>
            <w:tcW w:w="0" w:type="auto"/>
            <w:tcBorders>
              <w:top w:val="nil"/>
              <w:left w:val="nil"/>
              <w:bottom w:val="nil"/>
              <w:right w:val="nil"/>
            </w:tcBorders>
            <w:shd w:val="clear" w:color="auto" w:fill="auto"/>
            <w:vAlign w:val="bottom"/>
            <w:hideMark/>
          </w:tcPr>
          <w:p w14:paraId="296F7F04"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'Ambidexterity is an organization’s capacity to address two organizationally incompatible </w:t>
            </w:r>
            <w:r w:rsidRPr="00F45950">
              <w:rPr>
                <w:rFonts w:ascii="Helvetica" w:eastAsia="Times New Roman" w:hAnsi="Helvetica" w:cs="Helvetica"/>
                <w:color w:val="333333"/>
                <w:sz w:val="20"/>
                <w:szCs w:val="20"/>
              </w:rPr>
              <w:lastRenderedPageBreak/>
              <w:t>objectives equally well.'</w:t>
            </w:r>
          </w:p>
        </w:tc>
        <w:tc>
          <w:tcPr>
            <w:tcW w:w="0" w:type="auto"/>
            <w:tcBorders>
              <w:top w:val="nil"/>
              <w:left w:val="nil"/>
              <w:bottom w:val="nil"/>
              <w:right w:val="nil"/>
            </w:tcBorders>
            <w:shd w:val="clear" w:color="auto" w:fill="auto"/>
            <w:vAlign w:val="bottom"/>
            <w:hideMark/>
          </w:tcPr>
          <w:p w14:paraId="3568970B"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Trade-off and balance, managing tension</w:t>
            </w:r>
          </w:p>
        </w:tc>
      </w:tr>
      <w:tr w:rsidR="00F45950" w:rsidRPr="00F45950" w14:paraId="227B3C0E" w14:textId="77777777" w:rsidTr="00F45950">
        <w:tc>
          <w:tcPr>
            <w:tcW w:w="0" w:type="auto"/>
            <w:tcBorders>
              <w:top w:val="nil"/>
              <w:left w:val="nil"/>
              <w:bottom w:val="nil"/>
              <w:right w:val="nil"/>
            </w:tcBorders>
            <w:shd w:val="clear" w:color="auto" w:fill="auto"/>
            <w:vAlign w:val="bottom"/>
            <w:hideMark/>
          </w:tcPr>
          <w:p w14:paraId="639D0FAA" w14:textId="77777777" w:rsidR="00F45950" w:rsidRPr="00F45950" w:rsidRDefault="00F45950" w:rsidP="00F45950">
            <w:pPr>
              <w:spacing w:after="0" w:line="240" w:lineRule="auto"/>
              <w:rPr>
                <w:rFonts w:ascii="Helvetica" w:eastAsia="Times New Roman" w:hAnsi="Helvetica" w:cs="Helvetica"/>
                <w:color w:val="333333"/>
                <w:sz w:val="20"/>
                <w:szCs w:val="20"/>
              </w:rPr>
            </w:pPr>
            <w:proofErr w:type="spellStart"/>
            <w:r w:rsidRPr="00F45950">
              <w:rPr>
                <w:rFonts w:ascii="Helvetica" w:eastAsia="Times New Roman" w:hAnsi="Helvetica" w:cs="Helvetica"/>
                <w:color w:val="333333"/>
                <w:sz w:val="20"/>
                <w:szCs w:val="20"/>
              </w:rPr>
              <w:t>Junni</w:t>
            </w:r>
            <w:proofErr w:type="spellEnd"/>
            <w:r w:rsidRPr="00F45950">
              <w:rPr>
                <w:rFonts w:ascii="Helvetica" w:eastAsia="Times New Roman" w:hAnsi="Helvetica" w:cs="Helvetica"/>
                <w:color w:val="333333"/>
                <w:sz w:val="20"/>
                <w:szCs w:val="20"/>
              </w:rPr>
              <w:t xml:space="preserve"> et al. (2013)</w:t>
            </w:r>
          </w:p>
        </w:tc>
        <w:tc>
          <w:tcPr>
            <w:tcW w:w="0" w:type="auto"/>
            <w:tcBorders>
              <w:top w:val="nil"/>
              <w:left w:val="nil"/>
              <w:bottom w:val="nil"/>
              <w:right w:val="nil"/>
            </w:tcBorders>
            <w:shd w:val="clear" w:color="auto" w:fill="auto"/>
            <w:vAlign w:val="bottom"/>
            <w:hideMark/>
          </w:tcPr>
          <w:p w14:paraId="1B6EE518"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Meta-analysis</w:t>
            </w:r>
          </w:p>
        </w:tc>
        <w:tc>
          <w:tcPr>
            <w:tcW w:w="0" w:type="auto"/>
            <w:tcBorders>
              <w:top w:val="nil"/>
              <w:left w:val="nil"/>
              <w:bottom w:val="nil"/>
              <w:right w:val="nil"/>
            </w:tcBorders>
            <w:shd w:val="clear" w:color="auto" w:fill="auto"/>
            <w:vAlign w:val="bottom"/>
            <w:hideMark/>
          </w:tcPr>
          <w:p w14:paraId="0857989F"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Multiple</w:t>
            </w:r>
          </w:p>
        </w:tc>
        <w:tc>
          <w:tcPr>
            <w:tcW w:w="0" w:type="auto"/>
            <w:tcBorders>
              <w:top w:val="nil"/>
              <w:left w:val="nil"/>
              <w:bottom w:val="nil"/>
              <w:right w:val="nil"/>
            </w:tcBorders>
            <w:shd w:val="clear" w:color="auto" w:fill="auto"/>
            <w:vAlign w:val="bottom"/>
            <w:hideMark/>
          </w:tcPr>
          <w:p w14:paraId="2386C981"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Did not differentiate according to the focus or subject exploration or exploitation might take, but their definition spoke to innovation</w:t>
            </w:r>
          </w:p>
        </w:tc>
        <w:tc>
          <w:tcPr>
            <w:tcW w:w="0" w:type="auto"/>
            <w:tcBorders>
              <w:top w:val="nil"/>
              <w:left w:val="nil"/>
              <w:bottom w:val="nil"/>
              <w:right w:val="nil"/>
            </w:tcBorders>
            <w:shd w:val="clear" w:color="auto" w:fill="auto"/>
            <w:vAlign w:val="bottom"/>
            <w:hideMark/>
          </w:tcPr>
          <w:p w14:paraId="04ED271E"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Mixed: exploration and exploitation; incremental and discontinuous</w:t>
            </w:r>
          </w:p>
        </w:tc>
        <w:tc>
          <w:tcPr>
            <w:tcW w:w="0" w:type="auto"/>
            <w:tcBorders>
              <w:top w:val="nil"/>
              <w:left w:val="nil"/>
              <w:bottom w:val="nil"/>
              <w:right w:val="nil"/>
            </w:tcBorders>
            <w:shd w:val="clear" w:color="auto" w:fill="auto"/>
            <w:vAlign w:val="bottom"/>
            <w:hideMark/>
          </w:tcPr>
          <w:p w14:paraId="190267CB"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'Adopted O’Reilly and Tushman (2004): Organizational ambidexterity is defined as the ability of an organization to simultaneously pursue both explorative (discontinuous) and exploitative (incremental) innovation.'</w:t>
            </w:r>
          </w:p>
        </w:tc>
        <w:tc>
          <w:tcPr>
            <w:tcW w:w="0" w:type="auto"/>
            <w:tcBorders>
              <w:top w:val="nil"/>
              <w:left w:val="nil"/>
              <w:bottom w:val="nil"/>
              <w:right w:val="nil"/>
            </w:tcBorders>
            <w:shd w:val="clear" w:color="auto" w:fill="auto"/>
            <w:vAlign w:val="bottom"/>
            <w:hideMark/>
          </w:tcPr>
          <w:p w14:paraId="0C548B93"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Simultaneity, managing tension</w:t>
            </w:r>
          </w:p>
        </w:tc>
      </w:tr>
      <w:tr w:rsidR="00F45950" w:rsidRPr="00F45950" w14:paraId="74291A5C" w14:textId="77777777" w:rsidTr="00F45950">
        <w:tc>
          <w:tcPr>
            <w:tcW w:w="0" w:type="auto"/>
            <w:gridSpan w:val="7"/>
            <w:tcBorders>
              <w:top w:val="nil"/>
              <w:left w:val="nil"/>
              <w:bottom w:val="nil"/>
              <w:right w:val="nil"/>
            </w:tcBorders>
            <w:shd w:val="clear" w:color="auto" w:fill="auto"/>
            <w:vAlign w:val="bottom"/>
            <w:hideMark/>
          </w:tcPr>
          <w:p w14:paraId="6CBB9AA8" w14:textId="77777777" w:rsidR="00F45950" w:rsidRPr="00F45950" w:rsidRDefault="00F45950" w:rsidP="00F45950">
            <w:pPr>
              <w:spacing w:after="0" w:line="240" w:lineRule="auto"/>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Fundamental recurring elements: (1) simultaneity versus punctuation, (2) trade-off and balance, (3) synchronicity and dexterity, (4) magnitude, (5) managing tension, (6) firm survival.</w:t>
            </w:r>
          </w:p>
        </w:tc>
      </w:tr>
    </w:tbl>
    <w:p w14:paraId="67E53B06"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8" w:anchor="toc" w:tooltip="Simultaneity versus punctuation" w:history="1">
        <w:r w:rsidRPr="00F45950">
          <w:rPr>
            <w:rFonts w:ascii="Helvetica" w:eastAsia="Times New Roman" w:hAnsi="Helvetica" w:cs="Helvetica"/>
            <w:b/>
            <w:bCs/>
            <w:color w:val="005BC6"/>
            <w:sz w:val="20"/>
            <w:szCs w:val="20"/>
            <w:bdr w:val="none" w:sz="0" w:space="0" w:color="auto" w:frame="1"/>
          </w:rPr>
          <w:t>Simultaneity versus punctuation</w:t>
        </w:r>
      </w:hyperlink>
    </w:p>
    <w:p w14:paraId="60163BE8"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most apparent and recurring theme among definitions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is simultaneity. While not directly specified in Duncan’s original (Duncan, [ </w:t>
      </w:r>
      <w:hyperlink r:id="rId109"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xml:space="preserve">] ) use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 idea of simultaneity is repeatedly found across the majority of its definitions. For example,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and O’Reilly ([ </w:t>
      </w:r>
      <w:hyperlink r:id="rId110"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p.24) described it as ‘the ability to simultaneously pursue both incremental and discontinuous innovation’, Adler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11"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xml:space="preserve">] , p.45) defined it as ‘the challenge of simultaneously performing both routine and nonroutine tasks’, Gibson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 </w:t>
      </w:r>
      <w:hyperlink r:id="rId112"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xml:space="preserve">] , p.209) </w:t>
      </w:r>
      <w:proofErr w:type="spellStart"/>
      <w:r w:rsidRPr="00F45950">
        <w:rPr>
          <w:rFonts w:ascii="Helvetica" w:eastAsia="Times New Roman" w:hAnsi="Helvetica" w:cs="Helvetica"/>
          <w:color w:val="333333"/>
          <w:sz w:val="20"/>
          <w:szCs w:val="20"/>
        </w:rPr>
        <w:t>characterise</w:t>
      </w:r>
      <w:proofErr w:type="spellEnd"/>
      <w:r w:rsidRPr="00F45950">
        <w:rPr>
          <w:rFonts w:ascii="Helvetica" w:eastAsia="Times New Roman" w:hAnsi="Helvetica" w:cs="Helvetica"/>
          <w:color w:val="333333"/>
          <w:sz w:val="20"/>
          <w:szCs w:val="20"/>
        </w:rPr>
        <w:t xml:space="preserve"> it as ‘the behavioral capacity to simultaneously demonstrate alignment and adaptability across an entire business unit’, with Jansen, Van Den Bosch, and </w:t>
      </w:r>
      <w:proofErr w:type="spellStart"/>
      <w:r w:rsidRPr="00F45950">
        <w:rPr>
          <w:rFonts w:ascii="Helvetica" w:eastAsia="Times New Roman" w:hAnsi="Helvetica" w:cs="Helvetica"/>
          <w:color w:val="333333"/>
          <w:sz w:val="20"/>
          <w:szCs w:val="20"/>
        </w:rPr>
        <w:t>Volberda</w:t>
      </w:r>
      <w:proofErr w:type="spellEnd"/>
      <w:r w:rsidRPr="00F45950">
        <w:rPr>
          <w:rFonts w:ascii="Helvetica" w:eastAsia="Times New Roman" w:hAnsi="Helvetica" w:cs="Helvetica"/>
          <w:color w:val="333333"/>
          <w:sz w:val="20"/>
          <w:szCs w:val="20"/>
        </w:rPr>
        <w:t xml:space="preserve"> ([ </w:t>
      </w:r>
      <w:hyperlink r:id="rId113" w:anchor="bib67" w:tooltip="67" w:history="1">
        <w:r w:rsidRPr="00F45950">
          <w:rPr>
            <w:rFonts w:ascii="Helvetica" w:eastAsia="Times New Roman" w:hAnsi="Helvetica" w:cs="Helvetica"/>
            <w:color w:val="005BC6"/>
            <w:sz w:val="20"/>
            <w:szCs w:val="20"/>
            <w:bdr w:val="none" w:sz="0" w:space="0" w:color="auto" w:frame="1"/>
          </w:rPr>
          <w:t>67</w:t>
        </w:r>
      </w:hyperlink>
      <w:r w:rsidRPr="00F45950">
        <w:rPr>
          <w:rFonts w:ascii="Helvetica" w:eastAsia="Times New Roman" w:hAnsi="Helvetica" w:cs="Helvetica"/>
          <w:color w:val="333333"/>
          <w:sz w:val="20"/>
          <w:szCs w:val="20"/>
        </w:rPr>
        <w:t xml:space="preserve">] , p.1661) labelling ambidextrous </w:t>
      </w:r>
      <w:proofErr w:type="spellStart"/>
      <w:r w:rsidRPr="00F45950">
        <w:rPr>
          <w:rFonts w:ascii="Helvetica" w:eastAsia="Times New Roman" w:hAnsi="Helvetica" w:cs="Helvetica"/>
          <w:color w:val="333333"/>
          <w:sz w:val="20"/>
          <w:szCs w:val="20"/>
        </w:rPr>
        <w:t>organisations</w:t>
      </w:r>
      <w:proofErr w:type="spellEnd"/>
      <w:r w:rsidRPr="00F45950">
        <w:rPr>
          <w:rFonts w:ascii="Helvetica" w:eastAsia="Times New Roman" w:hAnsi="Helvetica" w:cs="Helvetica"/>
          <w:color w:val="333333"/>
          <w:sz w:val="20"/>
          <w:szCs w:val="20"/>
        </w:rPr>
        <w:t xml:space="preserve"> as those that ‘develop exploratory and exploitative innovation simultaneously in different organizational units’ and </w:t>
      </w:r>
      <w:proofErr w:type="spellStart"/>
      <w:r w:rsidRPr="00F45950">
        <w:rPr>
          <w:rFonts w:ascii="Helvetica" w:eastAsia="Times New Roman" w:hAnsi="Helvetica" w:cs="Helvetica"/>
          <w:color w:val="333333"/>
          <w:sz w:val="20"/>
          <w:szCs w:val="20"/>
        </w:rPr>
        <w:t>Raisch</w:t>
      </w:r>
      <w:proofErr w:type="spellEnd"/>
      <w:r w:rsidRPr="00F45950">
        <w:rPr>
          <w:rFonts w:ascii="Helvetica" w:eastAsia="Times New Roman" w:hAnsi="Helvetica" w:cs="Helvetica"/>
          <w:color w:val="333333"/>
          <w:sz w:val="20"/>
          <w:szCs w:val="20"/>
        </w:rPr>
        <w:t xml:space="preserve">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 </w:t>
      </w:r>
      <w:hyperlink r:id="rId114" w:anchor="bib116" w:tooltip="116" w:history="1">
        <w:r w:rsidRPr="00F45950">
          <w:rPr>
            <w:rFonts w:ascii="Helvetica" w:eastAsia="Times New Roman" w:hAnsi="Helvetica" w:cs="Helvetica"/>
            <w:color w:val="005BC6"/>
            <w:sz w:val="20"/>
            <w:szCs w:val="20"/>
            <w:bdr w:val="none" w:sz="0" w:space="0" w:color="auto" w:frame="1"/>
          </w:rPr>
          <w:t>116</w:t>
        </w:r>
      </w:hyperlink>
      <w:r w:rsidRPr="00F45950">
        <w:rPr>
          <w:rFonts w:ascii="Helvetica" w:eastAsia="Times New Roman" w:hAnsi="Helvetica" w:cs="Helvetica"/>
          <w:color w:val="333333"/>
          <w:sz w:val="20"/>
          <w:szCs w:val="20"/>
        </w:rPr>
        <w:t>] , p.375) saw successful firms as ambidextrous when ‘aligned and efficient in their management of today’s business demands while simultaneously adaptive to changes in the environment’.</w:t>
      </w:r>
    </w:p>
    <w:p w14:paraId="50050E3E"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Nevertheless, while the idea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as simultaneously managing two competing activities is a recurring theme, Gupta, Smith, and </w:t>
      </w:r>
      <w:proofErr w:type="spellStart"/>
      <w:r w:rsidRPr="00F45950">
        <w:rPr>
          <w:rFonts w:ascii="Helvetica" w:eastAsia="Times New Roman" w:hAnsi="Helvetica" w:cs="Helvetica"/>
          <w:color w:val="333333"/>
          <w:sz w:val="20"/>
          <w:szCs w:val="20"/>
        </w:rPr>
        <w:t>Shalley</w:t>
      </w:r>
      <w:proofErr w:type="spellEnd"/>
      <w:r w:rsidRPr="00F45950">
        <w:rPr>
          <w:rFonts w:ascii="Helvetica" w:eastAsia="Times New Roman" w:hAnsi="Helvetica" w:cs="Helvetica"/>
          <w:color w:val="333333"/>
          <w:sz w:val="20"/>
          <w:szCs w:val="20"/>
        </w:rPr>
        <w:t xml:space="preserve"> ([ </w:t>
      </w:r>
      <w:hyperlink r:id="rId115"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 suggest that firms may cycle or iterate between periods of exploration and exploitation instead. They describe this as a punctuated equilibrium view of ambidexterity. The separation is temporal as opposed to structural (cf. Duncan, [ </w:t>
      </w:r>
      <w:hyperlink r:id="rId116"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17"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For the most part, this view is not reflected in any other definition of ambidexterity. But the idea of temporal cycling is interesting because it places even greater complexity on the firm to create circumstances and conditions within its boundaries that enable the shift from one very different activity to another.</w:t>
      </w:r>
    </w:p>
    <w:p w14:paraId="6D004DFE"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The main concern with the punctuated equilibrium view is, given that exploitation is self-reinforcing and replicates actions and systems befitting to it (as can excessive exploration; see Levinthal &amp; March, [ </w:t>
      </w:r>
      <w:hyperlink r:id="rId118"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xml:space="preserve">] ), how might a firm become </w:t>
      </w:r>
      <w:proofErr w:type="spellStart"/>
      <w:r w:rsidRPr="00F45950">
        <w:rPr>
          <w:rFonts w:ascii="Helvetica" w:eastAsia="Times New Roman" w:hAnsi="Helvetica" w:cs="Helvetica"/>
          <w:color w:val="333333"/>
          <w:sz w:val="20"/>
          <w:szCs w:val="20"/>
        </w:rPr>
        <w:t>sensitised</w:t>
      </w:r>
      <w:proofErr w:type="spellEnd"/>
      <w:r w:rsidRPr="00F45950">
        <w:rPr>
          <w:rFonts w:ascii="Helvetica" w:eastAsia="Times New Roman" w:hAnsi="Helvetica" w:cs="Helvetica"/>
          <w:color w:val="333333"/>
          <w:sz w:val="20"/>
          <w:szCs w:val="20"/>
        </w:rPr>
        <w:t xml:space="preserve"> to the point at which the shift is needed (before it is too late) and for the shift to be made in a way that achieves the right standard? Levinthal and March ([ </w:t>
      </w:r>
      <w:hyperlink r:id="rId119"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 p.98) suggest that the shift might be a function of ‘the sequential allocation of attention to divergent goals’ (emphasis added), which is important in the light of works using the attention-based view of the firm to explain how activities and their resourcing divert attention towards or away from explorative or exploitative activities and their balance (Kyriakopoulos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20" w:anchor="bib80" w:tooltip="80" w:history="1">
        <w:r w:rsidRPr="00F45950">
          <w:rPr>
            <w:rFonts w:ascii="Helvetica" w:eastAsia="Times New Roman" w:hAnsi="Helvetica" w:cs="Helvetica"/>
            <w:color w:val="005BC6"/>
            <w:sz w:val="20"/>
            <w:szCs w:val="20"/>
            <w:bdr w:val="none" w:sz="0" w:space="0" w:color="auto" w:frame="1"/>
          </w:rPr>
          <w:t>80</w:t>
        </w:r>
      </w:hyperlink>
      <w:r w:rsidRPr="00F45950">
        <w:rPr>
          <w:rFonts w:ascii="Helvetica" w:eastAsia="Times New Roman" w:hAnsi="Helvetica" w:cs="Helvetica"/>
          <w:color w:val="333333"/>
          <w:sz w:val="20"/>
          <w:szCs w:val="20"/>
        </w:rPr>
        <w:t>] ; Ocasio, [ </w:t>
      </w:r>
      <w:hyperlink r:id="rId121" w:anchor="bib111" w:tooltip="111" w:history="1">
        <w:r w:rsidRPr="00F45950">
          <w:rPr>
            <w:rFonts w:ascii="Helvetica" w:eastAsia="Times New Roman" w:hAnsi="Helvetica" w:cs="Helvetica"/>
            <w:color w:val="005BC6"/>
            <w:sz w:val="20"/>
            <w:szCs w:val="20"/>
            <w:bdr w:val="none" w:sz="0" w:space="0" w:color="auto" w:frame="1"/>
          </w:rPr>
          <w:t>111</w:t>
        </w:r>
      </w:hyperlink>
      <w:r w:rsidRPr="00F45950">
        <w:rPr>
          <w:rFonts w:ascii="Helvetica" w:eastAsia="Times New Roman" w:hAnsi="Helvetica" w:cs="Helvetica"/>
          <w:color w:val="333333"/>
          <w:sz w:val="20"/>
          <w:szCs w:val="20"/>
        </w:rPr>
        <w:t>] ; Voss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22" w:anchor="bib154" w:tooltip="154" w:history="1">
        <w:r w:rsidRPr="00F45950">
          <w:rPr>
            <w:rFonts w:ascii="Helvetica" w:eastAsia="Times New Roman" w:hAnsi="Helvetica" w:cs="Helvetica"/>
            <w:color w:val="005BC6"/>
            <w:sz w:val="20"/>
            <w:szCs w:val="20"/>
            <w:bdr w:val="none" w:sz="0" w:space="0" w:color="auto" w:frame="1"/>
          </w:rPr>
          <w:t>154</w:t>
        </w:r>
      </w:hyperlink>
      <w:r w:rsidRPr="00F45950">
        <w:rPr>
          <w:rFonts w:ascii="Helvetica" w:eastAsia="Times New Roman" w:hAnsi="Helvetica" w:cs="Helvetica"/>
          <w:color w:val="333333"/>
          <w:sz w:val="20"/>
          <w:szCs w:val="20"/>
        </w:rPr>
        <w:t>] ). A further explanation can be sourced from punctuated equilibrium theory itself (</w:t>
      </w:r>
      <w:proofErr w:type="spellStart"/>
      <w:r w:rsidRPr="00F45950">
        <w:rPr>
          <w:rFonts w:ascii="Helvetica" w:eastAsia="Times New Roman" w:hAnsi="Helvetica" w:cs="Helvetica"/>
          <w:color w:val="333333"/>
          <w:sz w:val="20"/>
          <w:szCs w:val="20"/>
        </w:rPr>
        <w:t>Gersick</w:t>
      </w:r>
      <w:proofErr w:type="spellEnd"/>
      <w:r w:rsidRPr="00F45950">
        <w:rPr>
          <w:rFonts w:ascii="Helvetica" w:eastAsia="Times New Roman" w:hAnsi="Helvetica" w:cs="Helvetica"/>
          <w:color w:val="333333"/>
          <w:sz w:val="20"/>
          <w:szCs w:val="20"/>
        </w:rPr>
        <w:t>, [ </w:t>
      </w:r>
      <w:hyperlink r:id="rId123" w:anchor="bib34" w:tooltip="34" w:history="1">
        <w:r w:rsidRPr="00F45950">
          <w:rPr>
            <w:rFonts w:ascii="Helvetica" w:eastAsia="Times New Roman" w:hAnsi="Helvetica" w:cs="Helvetica"/>
            <w:color w:val="005BC6"/>
            <w:sz w:val="20"/>
            <w:szCs w:val="20"/>
            <w:bdr w:val="none" w:sz="0" w:space="0" w:color="auto" w:frame="1"/>
          </w:rPr>
          <w:t>34</w:t>
        </w:r>
      </w:hyperlink>
      <w:r w:rsidRPr="00F45950">
        <w:rPr>
          <w:rFonts w:ascii="Helvetica" w:eastAsia="Times New Roman" w:hAnsi="Helvetica" w:cs="Helvetica"/>
          <w:color w:val="333333"/>
          <w:sz w:val="20"/>
          <w:szCs w:val="20"/>
        </w:rPr>
        <w:t>] ; Miller &amp; Friesen, [ </w:t>
      </w:r>
      <w:hyperlink r:id="rId124" w:anchor="bib100" w:tooltip="100" w:history="1">
        <w:r w:rsidRPr="00F45950">
          <w:rPr>
            <w:rFonts w:ascii="Helvetica" w:eastAsia="Times New Roman" w:hAnsi="Helvetica" w:cs="Helvetica"/>
            <w:color w:val="005BC6"/>
            <w:sz w:val="20"/>
            <w:szCs w:val="20"/>
            <w:bdr w:val="none" w:sz="0" w:space="0" w:color="auto" w:frame="1"/>
          </w:rPr>
          <w:t>100</w:t>
        </w:r>
      </w:hyperlink>
      <w:r w:rsidRPr="00F45950">
        <w:rPr>
          <w:rFonts w:ascii="Helvetica" w:eastAsia="Times New Roman" w:hAnsi="Helvetica" w:cs="Helvetica"/>
          <w:color w:val="333333"/>
          <w:sz w:val="20"/>
          <w:szCs w:val="20"/>
        </w:rPr>
        <w:t>] , [ </w:t>
      </w:r>
      <w:hyperlink r:id="rId125" w:anchor="bib99" w:tooltip="99" w:history="1">
        <w:r w:rsidRPr="00F45950">
          <w:rPr>
            <w:rFonts w:ascii="Helvetica" w:eastAsia="Times New Roman" w:hAnsi="Helvetica" w:cs="Helvetica"/>
            <w:color w:val="005BC6"/>
            <w:sz w:val="20"/>
            <w:szCs w:val="20"/>
            <w:bdr w:val="none" w:sz="0" w:space="0" w:color="auto" w:frame="1"/>
          </w:rPr>
          <w:t>99</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Romanelli, [ </w:t>
      </w:r>
      <w:hyperlink r:id="rId126" w:anchor="bib143" w:tooltip="143" w:history="1">
        <w:r w:rsidRPr="00F45950">
          <w:rPr>
            <w:rFonts w:ascii="Helvetica" w:eastAsia="Times New Roman" w:hAnsi="Helvetica" w:cs="Helvetica"/>
            <w:color w:val="005BC6"/>
            <w:sz w:val="20"/>
            <w:szCs w:val="20"/>
            <w:bdr w:val="none" w:sz="0" w:space="0" w:color="auto" w:frame="1"/>
          </w:rPr>
          <w:t>143</w:t>
        </w:r>
      </w:hyperlink>
      <w:r w:rsidRPr="00F45950">
        <w:rPr>
          <w:rFonts w:ascii="Helvetica" w:eastAsia="Times New Roman" w:hAnsi="Helvetica" w:cs="Helvetica"/>
          <w:color w:val="333333"/>
          <w:sz w:val="20"/>
          <w:szCs w:val="20"/>
        </w:rPr>
        <w:t xml:space="preserve">] ). Under this theory,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transformation is the main object of interest and predicts a firm as going through an equilibrium phase for a certain period of time, before a transformation then occurs due to external and internal factors acting on the firm, and before it again returns to a stable state for an (undefined) period of time. If exploitation represents that stable state, moving the firm into an unstable state requires more than mere external pressure since the systems used for exploitation create substantial inertia to change.</w:t>
      </w:r>
    </w:p>
    <w:p w14:paraId="3FBCF193"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27" w:anchor="toc" w:tooltip="Trade-off and balance" w:history="1">
        <w:r w:rsidRPr="00F45950">
          <w:rPr>
            <w:rFonts w:ascii="Helvetica" w:eastAsia="Times New Roman" w:hAnsi="Helvetica" w:cs="Helvetica"/>
            <w:b/>
            <w:bCs/>
            <w:color w:val="005BC6"/>
            <w:sz w:val="20"/>
            <w:szCs w:val="20"/>
            <w:bdr w:val="none" w:sz="0" w:space="0" w:color="auto" w:frame="1"/>
          </w:rPr>
          <w:t>Trade-off and balance</w:t>
        </w:r>
      </w:hyperlink>
    </w:p>
    <w:p w14:paraId="4E8C683F"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lastRenderedPageBreak/>
        <w:t xml:space="preserve">As features of a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then, simultaneity and punctuated equilibrium cannot co-exist. The decision on which one a research study ultimately adopts depends on its theoretical lens. But, while presenting very different views of how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might be </w:t>
      </w:r>
      <w:proofErr w:type="spellStart"/>
      <w:r w:rsidRPr="00F45950">
        <w:rPr>
          <w:rFonts w:ascii="Helvetica" w:eastAsia="Times New Roman" w:hAnsi="Helvetica" w:cs="Helvetica"/>
          <w:color w:val="333333"/>
          <w:sz w:val="20"/>
          <w:szCs w:val="20"/>
        </w:rPr>
        <w:t>organised</w:t>
      </w:r>
      <w:proofErr w:type="spellEnd"/>
      <w:r w:rsidRPr="00F45950">
        <w:rPr>
          <w:rFonts w:ascii="Helvetica" w:eastAsia="Times New Roman" w:hAnsi="Helvetica" w:cs="Helvetica"/>
          <w:color w:val="333333"/>
          <w:sz w:val="20"/>
          <w:szCs w:val="20"/>
        </w:rPr>
        <w:t>, simultaneity and punctuated equilibrium do share a common characteristic in defining ambidexterity: the idea of trade-off. March’s ([ </w:t>
      </w:r>
      <w:hyperlink r:id="rId128"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xml:space="preserve">] ) seminal work is adamant that exploration and exploitation compete for scarce resources and require such fundamentally different demands of the firm that they are irreconcilable, presenting a trade-off that requires balance. This is apparent in the adaptive theory origins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as well. The actual term ‘balance’ does not repeat itself in many definitions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among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and management studies (for notable exceptions, see He &amp; Wong, [ </w:t>
      </w:r>
      <w:hyperlink r:id="rId129"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 their citation to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30"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but it forms a crucial part of how ambidexterity is regarded theoretically and operationally. Cao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31"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present a treatment of this matter, separating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into two dimensions, a ‘balance’ dimension that acknowledges March’s trade-off and a ‘combined’ dimension, intended to capture the magnitude of both exploration and exploitation. Cao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32"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see these two dimensions as conceptually distinct and relying on different mechanisms through which to affect firm performance. These authors find that the balance dimension is more rewarding for resource-constrained firms, whereas the combined dimension is more rewarding for those firms capable of accessing a wealth of internal and/or external resources. At the very least </w:t>
      </w:r>
      <w:proofErr w:type="gramStart"/>
      <w:r w:rsidRPr="00F45950">
        <w:rPr>
          <w:rFonts w:ascii="Helvetica" w:eastAsia="Times New Roman" w:hAnsi="Helvetica" w:cs="Helvetica"/>
          <w:color w:val="333333"/>
          <w:sz w:val="20"/>
          <w:szCs w:val="20"/>
        </w:rPr>
        <w:t>this points</w:t>
      </w:r>
      <w:proofErr w:type="gramEnd"/>
      <w:r w:rsidRPr="00F45950">
        <w:rPr>
          <w:rFonts w:ascii="Helvetica" w:eastAsia="Times New Roman" w:hAnsi="Helvetica" w:cs="Helvetica"/>
          <w:color w:val="333333"/>
          <w:sz w:val="20"/>
          <w:szCs w:val="20"/>
        </w:rPr>
        <w:t xml:space="preserve"> towards context as an important aspect of how scholars </w:t>
      </w:r>
      <w:proofErr w:type="spellStart"/>
      <w:r w:rsidRPr="00F45950">
        <w:rPr>
          <w:rFonts w:ascii="Helvetica" w:eastAsia="Times New Roman" w:hAnsi="Helvetica" w:cs="Helvetica"/>
          <w:color w:val="333333"/>
          <w:sz w:val="20"/>
          <w:szCs w:val="20"/>
        </w:rPr>
        <w:t>visualise</w:t>
      </w:r>
      <w:proofErr w:type="spellEnd"/>
      <w:r w:rsidRPr="00F45950">
        <w:rPr>
          <w:rFonts w:ascii="Helvetica" w:eastAsia="Times New Roman" w:hAnsi="Helvetica" w:cs="Helvetica"/>
          <w:color w:val="333333"/>
          <w:sz w:val="20"/>
          <w:szCs w:val="20"/>
        </w:rPr>
        <w:t xml:space="preserve"> the matter of balance in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and whether that balance always contains a trade-off or not.</w:t>
      </w:r>
    </w:p>
    <w:p w14:paraId="7B881C8A"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33" w:anchor="toc" w:tooltip="Synchronicity and dexterity" w:history="1">
        <w:r w:rsidRPr="00F45950">
          <w:rPr>
            <w:rFonts w:ascii="Helvetica" w:eastAsia="Times New Roman" w:hAnsi="Helvetica" w:cs="Helvetica"/>
            <w:b/>
            <w:bCs/>
            <w:color w:val="005BC6"/>
            <w:sz w:val="20"/>
            <w:szCs w:val="20"/>
            <w:bdr w:val="none" w:sz="0" w:space="0" w:color="auto" w:frame="1"/>
          </w:rPr>
          <w:t>Synchronicity and dexterity</w:t>
        </w:r>
      </w:hyperlink>
    </w:p>
    <w:p w14:paraId="2FBBCA4D"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A different </w:t>
      </w:r>
      <w:proofErr w:type="spellStart"/>
      <w:r w:rsidRPr="00F45950">
        <w:rPr>
          <w:rFonts w:ascii="Helvetica" w:eastAsia="Times New Roman" w:hAnsi="Helvetica" w:cs="Helvetica"/>
          <w:color w:val="333333"/>
          <w:sz w:val="20"/>
          <w:szCs w:val="20"/>
        </w:rPr>
        <w:t>characterisation</w:t>
      </w:r>
      <w:proofErr w:type="spellEnd"/>
      <w:r w:rsidRPr="00F45950">
        <w:rPr>
          <w:rFonts w:ascii="Helvetica" w:eastAsia="Times New Roman" w:hAnsi="Helvetica" w:cs="Helvetica"/>
          <w:color w:val="333333"/>
          <w:sz w:val="20"/>
          <w:szCs w:val="20"/>
        </w:rPr>
        <w:t xml:space="preserve"> of simultaneity relevant to this discussion is the idea of synchronicity. Gupta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34"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xml:space="preserve">] , p.693) define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as ‘the synchronous pursuit of both exploration and exploitation via loosely coupled and differentiated subunits or individuals, each of which specializes in either exploration or exploitation’. At first glance, synchronicity may appear to be the same as simultaneity but there is a subtle difference. Synchronous means existing and not just operating at the same time. This is very important because a key feature of the theoretical debate led by March ([ </w:t>
      </w:r>
      <w:hyperlink r:id="rId135"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(and very apparent in the work of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36"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is that the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of exploration and exploitation is based on a trade-off. Gupta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37"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and Gibson ([ </w:t>
      </w:r>
      <w:hyperlink r:id="rId138" w:anchor="bib9" w:tooltip="9" w:history="1">
        <w:r w:rsidRPr="00F45950">
          <w:rPr>
            <w:rFonts w:ascii="Helvetica" w:eastAsia="Times New Roman" w:hAnsi="Helvetica" w:cs="Helvetica"/>
            <w:color w:val="005BC6"/>
            <w:sz w:val="20"/>
            <w:szCs w:val="20"/>
            <w:bdr w:val="none" w:sz="0" w:space="0" w:color="auto" w:frame="1"/>
          </w:rPr>
          <w:t>9</w:t>
        </w:r>
      </w:hyperlink>
      <w:r w:rsidRPr="00F45950">
        <w:rPr>
          <w:rFonts w:ascii="Helvetica" w:eastAsia="Times New Roman" w:hAnsi="Helvetica" w:cs="Helvetica"/>
          <w:color w:val="333333"/>
          <w:sz w:val="20"/>
          <w:szCs w:val="20"/>
        </w:rPr>
        <w:t xml:space="preserve">] ) and Gibson and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 </w:t>
      </w:r>
      <w:hyperlink r:id="rId139"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xml:space="preserve">] ) do not restrict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to a trade-off, suggesting the two are reconcilable instead (although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xml:space="preserve"> &amp; Gupta, [ </w:t>
      </w:r>
      <w:hyperlink r:id="rId140" w:anchor="bib10" w:tooltip="10" w:history="1">
        <w:r w:rsidRPr="00F45950">
          <w:rPr>
            <w:rFonts w:ascii="Helvetica" w:eastAsia="Times New Roman" w:hAnsi="Helvetica" w:cs="Helvetica"/>
            <w:color w:val="005BC6"/>
            <w:sz w:val="20"/>
            <w:szCs w:val="20"/>
            <w:bdr w:val="none" w:sz="0" w:space="0" w:color="auto" w:frame="1"/>
          </w:rPr>
          <w:t>10</w:t>
        </w:r>
      </w:hyperlink>
      <w:r w:rsidRPr="00F45950">
        <w:rPr>
          <w:rFonts w:ascii="Helvetica" w:eastAsia="Times New Roman" w:hAnsi="Helvetica" w:cs="Helvetica"/>
          <w:color w:val="333333"/>
          <w:sz w:val="20"/>
          <w:szCs w:val="20"/>
        </w:rPr>
        <w:t xml:space="preserve">] , p.291, later point back towards an inherent incompatibility being a feature of ambidexterity). Some empirical evidence exists about their complementarity (e.g. </w:t>
      </w:r>
      <w:proofErr w:type="spellStart"/>
      <w:r w:rsidRPr="00F45950">
        <w:rPr>
          <w:rFonts w:ascii="Helvetica" w:eastAsia="Times New Roman" w:hAnsi="Helvetica" w:cs="Helvetica"/>
          <w:color w:val="333333"/>
          <w:sz w:val="20"/>
          <w:szCs w:val="20"/>
        </w:rPr>
        <w:t>Bierly</w:t>
      </w:r>
      <w:proofErr w:type="spellEnd"/>
      <w:r w:rsidRPr="00F45950">
        <w:rPr>
          <w:rFonts w:ascii="Helvetica" w:eastAsia="Times New Roman" w:hAnsi="Helvetica" w:cs="Helvetica"/>
          <w:color w:val="333333"/>
          <w:sz w:val="20"/>
          <w:szCs w:val="20"/>
        </w:rPr>
        <w:t xml:space="preserve"> &amp; Daly, [ </w:t>
      </w:r>
      <w:hyperlink r:id="rId141" w:anchor="bib8" w:tooltip="8" w:history="1">
        <w:r w:rsidRPr="00F45950">
          <w:rPr>
            <w:rFonts w:ascii="Helvetica" w:eastAsia="Times New Roman" w:hAnsi="Helvetica" w:cs="Helvetica"/>
            <w:color w:val="005BC6"/>
            <w:sz w:val="20"/>
            <w:szCs w:val="20"/>
            <w:bdr w:val="none" w:sz="0" w:space="0" w:color="auto" w:frame="1"/>
          </w:rPr>
          <w:t>8</w:t>
        </w:r>
      </w:hyperlink>
      <w:r w:rsidRPr="00F45950">
        <w:rPr>
          <w:rFonts w:ascii="Helvetica" w:eastAsia="Times New Roman" w:hAnsi="Helvetica" w:cs="Helvetica"/>
          <w:color w:val="333333"/>
          <w:sz w:val="20"/>
          <w:szCs w:val="20"/>
        </w:rPr>
        <w:t xml:space="preserve">] ; cf. Stadler, </w:t>
      </w:r>
      <w:proofErr w:type="spellStart"/>
      <w:r w:rsidRPr="00F45950">
        <w:rPr>
          <w:rFonts w:ascii="Helvetica" w:eastAsia="Times New Roman" w:hAnsi="Helvetica" w:cs="Helvetica"/>
          <w:color w:val="333333"/>
          <w:sz w:val="20"/>
          <w:szCs w:val="20"/>
        </w:rPr>
        <w:t>Rajwani</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Karaba</w:t>
      </w:r>
      <w:proofErr w:type="spellEnd"/>
      <w:r w:rsidRPr="00F45950">
        <w:rPr>
          <w:rFonts w:ascii="Helvetica" w:eastAsia="Times New Roman" w:hAnsi="Helvetica" w:cs="Helvetica"/>
          <w:color w:val="333333"/>
          <w:sz w:val="20"/>
          <w:szCs w:val="20"/>
        </w:rPr>
        <w:t>, [ </w:t>
      </w:r>
      <w:hyperlink r:id="rId142" w:anchor="bib136" w:tooltip="136" w:history="1">
        <w:r w:rsidRPr="00F45950">
          <w:rPr>
            <w:rFonts w:ascii="Helvetica" w:eastAsia="Times New Roman" w:hAnsi="Helvetica" w:cs="Helvetica"/>
            <w:color w:val="005BC6"/>
            <w:sz w:val="20"/>
            <w:szCs w:val="20"/>
            <w:bdr w:val="none" w:sz="0" w:space="0" w:color="auto" w:frame="1"/>
          </w:rPr>
          <w:t>136</w:t>
        </w:r>
      </w:hyperlink>
      <w:r w:rsidRPr="00F45950">
        <w:rPr>
          <w:rFonts w:ascii="Helvetica" w:eastAsia="Times New Roman" w:hAnsi="Helvetica" w:cs="Helvetica"/>
          <w:color w:val="333333"/>
          <w:sz w:val="20"/>
          <w:szCs w:val="20"/>
        </w:rPr>
        <w:t>] ) and the possibility that they interact in non-destructive ways (He &amp; Wong, [ </w:t>
      </w:r>
      <w:hyperlink r:id="rId143"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 but the theoretical basis for such an empirical observation is (at best) underdeveloped (see Knott, [ </w:t>
      </w:r>
      <w:hyperlink r:id="rId144" w:anchor="bib79" w:tooltip="79" w:history="1">
        <w:r w:rsidRPr="00F45950">
          <w:rPr>
            <w:rFonts w:ascii="Helvetica" w:eastAsia="Times New Roman" w:hAnsi="Helvetica" w:cs="Helvetica"/>
            <w:color w:val="005BC6"/>
            <w:sz w:val="20"/>
            <w:szCs w:val="20"/>
            <w:bdr w:val="none" w:sz="0" w:space="0" w:color="auto" w:frame="1"/>
          </w:rPr>
          <w:t>79</w:t>
        </w:r>
      </w:hyperlink>
      <w:r w:rsidRPr="00F45950">
        <w:rPr>
          <w:rFonts w:ascii="Helvetica" w:eastAsia="Times New Roman" w:hAnsi="Helvetica" w:cs="Helvetica"/>
          <w:color w:val="333333"/>
          <w:sz w:val="20"/>
          <w:szCs w:val="20"/>
        </w:rPr>
        <w:t xml:space="preserve">] , as one proponent of the complementarity view). An anomaly also exists in </w:t>
      </w:r>
      <w:proofErr w:type="spellStart"/>
      <w:r w:rsidRPr="00F45950">
        <w:rPr>
          <w:rFonts w:ascii="Helvetica" w:eastAsia="Times New Roman" w:hAnsi="Helvetica" w:cs="Helvetica"/>
          <w:color w:val="333333"/>
          <w:sz w:val="20"/>
          <w:szCs w:val="20"/>
        </w:rPr>
        <w:t>Lubatkin</w:t>
      </w:r>
      <w:proofErr w:type="spellEnd"/>
      <w:r w:rsidRPr="00F45950">
        <w:rPr>
          <w:rFonts w:ascii="Helvetica" w:eastAsia="Times New Roman" w:hAnsi="Helvetica" w:cs="Helvetica"/>
          <w:color w:val="333333"/>
          <w:sz w:val="20"/>
          <w:szCs w:val="20"/>
        </w:rPr>
        <w:t xml:space="preserve">, </w:t>
      </w: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xml:space="preserve">, Ling, and </w:t>
      </w:r>
      <w:proofErr w:type="spellStart"/>
      <w:r w:rsidRPr="00F45950">
        <w:rPr>
          <w:rFonts w:ascii="Helvetica" w:eastAsia="Times New Roman" w:hAnsi="Helvetica" w:cs="Helvetica"/>
          <w:color w:val="333333"/>
          <w:sz w:val="20"/>
          <w:szCs w:val="20"/>
        </w:rPr>
        <w:t>Veiga’s</w:t>
      </w:r>
      <w:proofErr w:type="spellEnd"/>
      <w:r w:rsidRPr="00F45950">
        <w:rPr>
          <w:rFonts w:ascii="Helvetica" w:eastAsia="Times New Roman" w:hAnsi="Helvetica" w:cs="Helvetica"/>
          <w:color w:val="333333"/>
          <w:sz w:val="20"/>
          <w:szCs w:val="20"/>
        </w:rPr>
        <w:t xml:space="preserve"> ([ </w:t>
      </w:r>
      <w:hyperlink r:id="rId145" w:anchor="bib92" w:tooltip="92" w:history="1">
        <w:r w:rsidRPr="00F45950">
          <w:rPr>
            <w:rFonts w:ascii="Helvetica" w:eastAsia="Times New Roman" w:hAnsi="Helvetica" w:cs="Helvetica"/>
            <w:color w:val="005BC6"/>
            <w:sz w:val="20"/>
            <w:szCs w:val="20"/>
            <w:bdr w:val="none" w:sz="0" w:space="0" w:color="auto" w:frame="1"/>
          </w:rPr>
          <w:t>92</w:t>
        </w:r>
      </w:hyperlink>
      <w:r w:rsidRPr="00F45950">
        <w:rPr>
          <w:rFonts w:ascii="Helvetica" w:eastAsia="Times New Roman" w:hAnsi="Helvetica" w:cs="Helvetica"/>
          <w:color w:val="333333"/>
          <w:sz w:val="20"/>
          <w:szCs w:val="20"/>
        </w:rPr>
        <w:t xml:space="preserve">] , p.647)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which speaks of exploiting and exploring ‘with equal dexterity’ (emphasis added) (see also </w:t>
      </w:r>
      <w:proofErr w:type="spellStart"/>
      <w:r w:rsidRPr="00F45950">
        <w:rPr>
          <w:rFonts w:ascii="Helvetica" w:eastAsia="Times New Roman" w:hAnsi="Helvetica" w:cs="Helvetica"/>
          <w:color w:val="333333"/>
          <w:sz w:val="20"/>
          <w:szCs w:val="20"/>
        </w:rPr>
        <w:t>Simsek</w:t>
      </w:r>
      <w:proofErr w:type="spellEnd"/>
      <w:r w:rsidRPr="00F45950">
        <w:rPr>
          <w:rFonts w:ascii="Helvetica" w:eastAsia="Times New Roman" w:hAnsi="Helvetica" w:cs="Helvetica"/>
          <w:color w:val="333333"/>
          <w:sz w:val="20"/>
          <w:szCs w:val="20"/>
        </w:rPr>
        <w:t>, [ </w:t>
      </w:r>
      <w:hyperlink r:id="rId146" w:anchor="bib131" w:tooltip="131" w:history="1">
        <w:r w:rsidRPr="00F45950">
          <w:rPr>
            <w:rFonts w:ascii="Helvetica" w:eastAsia="Times New Roman" w:hAnsi="Helvetica" w:cs="Helvetica"/>
            <w:color w:val="005BC6"/>
            <w:sz w:val="20"/>
            <w:szCs w:val="20"/>
            <w:bdr w:val="none" w:sz="0" w:space="0" w:color="auto" w:frame="1"/>
          </w:rPr>
          <w:t>131</w:t>
        </w:r>
      </w:hyperlink>
      <w:r w:rsidRPr="00F45950">
        <w:rPr>
          <w:rFonts w:ascii="Helvetica" w:eastAsia="Times New Roman" w:hAnsi="Helvetica" w:cs="Helvetica"/>
          <w:color w:val="333333"/>
          <w:sz w:val="20"/>
          <w:szCs w:val="20"/>
        </w:rPr>
        <w:t>] ). This is important because it is one of the few definitions that specifically indicate a qualitative element to the performance of exploration and exploitation.</w:t>
      </w:r>
    </w:p>
    <w:p w14:paraId="524CC2AA"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Dexterity implies </w:t>
      </w:r>
      <w:proofErr w:type="spellStart"/>
      <w:r w:rsidRPr="00F45950">
        <w:rPr>
          <w:rFonts w:ascii="Helvetica" w:eastAsia="Times New Roman" w:hAnsi="Helvetica" w:cs="Helvetica"/>
          <w:color w:val="333333"/>
          <w:sz w:val="20"/>
          <w:szCs w:val="20"/>
        </w:rPr>
        <w:t>skilfulness</w:t>
      </w:r>
      <w:proofErr w:type="spellEnd"/>
      <w:r w:rsidRPr="00F45950">
        <w:rPr>
          <w:rFonts w:ascii="Helvetica" w:eastAsia="Times New Roman" w:hAnsi="Helvetica" w:cs="Helvetica"/>
          <w:color w:val="333333"/>
          <w:sz w:val="20"/>
          <w:szCs w:val="20"/>
        </w:rPr>
        <w:t xml:space="preserve"> suggesting that both exploration and exploitation should be strong. This, inadvertently at least, appears to compete with a trade-off idea whereby the challenges each pose might complicate both from being or becoming very high within a single firm boundary. </w:t>
      </w:r>
      <w:proofErr w:type="spellStart"/>
      <w:r w:rsidRPr="00F45950">
        <w:rPr>
          <w:rFonts w:ascii="Helvetica" w:eastAsia="Times New Roman" w:hAnsi="Helvetica" w:cs="Helvetica"/>
          <w:color w:val="333333"/>
          <w:sz w:val="20"/>
          <w:szCs w:val="20"/>
        </w:rPr>
        <w:t>Bierly</w:t>
      </w:r>
      <w:proofErr w:type="spellEnd"/>
      <w:r w:rsidRPr="00F45950">
        <w:rPr>
          <w:rFonts w:ascii="Helvetica" w:eastAsia="Times New Roman" w:hAnsi="Helvetica" w:cs="Helvetica"/>
          <w:color w:val="333333"/>
          <w:sz w:val="20"/>
          <w:szCs w:val="20"/>
        </w:rPr>
        <w:t xml:space="preserve"> and Daly ([ </w:t>
      </w:r>
      <w:hyperlink r:id="rId147" w:anchor="bib8" w:tooltip="8" w:history="1">
        <w:r w:rsidRPr="00F45950">
          <w:rPr>
            <w:rFonts w:ascii="Helvetica" w:eastAsia="Times New Roman" w:hAnsi="Helvetica" w:cs="Helvetica"/>
            <w:color w:val="005BC6"/>
            <w:sz w:val="20"/>
            <w:szCs w:val="20"/>
            <w:bdr w:val="none" w:sz="0" w:space="0" w:color="auto" w:frame="1"/>
          </w:rPr>
          <w:t>8</w:t>
        </w:r>
      </w:hyperlink>
      <w:r w:rsidRPr="00F45950">
        <w:rPr>
          <w:rFonts w:ascii="Helvetica" w:eastAsia="Times New Roman" w:hAnsi="Helvetica" w:cs="Helvetica"/>
          <w:color w:val="333333"/>
          <w:sz w:val="20"/>
          <w:szCs w:val="20"/>
        </w:rPr>
        <w:t xml:space="preserve">] , p.497) use similar verbiage, describing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as ‘simultaneously excelling at exploration and exploitation’ (emphasis added). </w:t>
      </w:r>
      <w:proofErr w:type="spellStart"/>
      <w:r w:rsidRPr="00F45950">
        <w:rPr>
          <w:rFonts w:ascii="Helvetica" w:eastAsia="Times New Roman" w:hAnsi="Helvetica" w:cs="Helvetica"/>
          <w:color w:val="333333"/>
          <w:sz w:val="20"/>
          <w:szCs w:val="20"/>
        </w:rPr>
        <w:t>Andriopoulos</w:t>
      </w:r>
      <w:proofErr w:type="spellEnd"/>
      <w:r w:rsidRPr="00F45950">
        <w:rPr>
          <w:rFonts w:ascii="Helvetica" w:eastAsia="Times New Roman" w:hAnsi="Helvetica" w:cs="Helvetica"/>
          <w:color w:val="333333"/>
          <w:sz w:val="20"/>
          <w:szCs w:val="20"/>
        </w:rPr>
        <w:t xml:space="preserve"> and Lewis ([ </w:t>
      </w:r>
      <w:hyperlink r:id="rId148" w:anchor="bib3" w:tooltip="3" w:history="1">
        <w:r w:rsidRPr="00F45950">
          <w:rPr>
            <w:rFonts w:ascii="Helvetica" w:eastAsia="Times New Roman" w:hAnsi="Helvetica" w:cs="Helvetica"/>
            <w:color w:val="005BC6"/>
            <w:sz w:val="20"/>
            <w:szCs w:val="20"/>
            <w:bdr w:val="none" w:sz="0" w:space="0" w:color="auto" w:frame="1"/>
          </w:rPr>
          <w:t>3</w:t>
        </w:r>
      </w:hyperlink>
      <w:r w:rsidRPr="00F45950">
        <w:rPr>
          <w:rFonts w:ascii="Helvetica" w:eastAsia="Times New Roman" w:hAnsi="Helvetica" w:cs="Helvetica"/>
          <w:color w:val="333333"/>
          <w:sz w:val="20"/>
          <w:szCs w:val="20"/>
        </w:rPr>
        <w:t xml:space="preserve">] , p.696) also define ambidextrous </w:t>
      </w:r>
      <w:proofErr w:type="spellStart"/>
      <w:r w:rsidRPr="00F45950">
        <w:rPr>
          <w:rFonts w:ascii="Helvetica" w:eastAsia="Times New Roman" w:hAnsi="Helvetica" w:cs="Helvetica"/>
          <w:color w:val="333333"/>
          <w:sz w:val="20"/>
          <w:szCs w:val="20"/>
        </w:rPr>
        <w:t>organisations</w:t>
      </w:r>
      <w:proofErr w:type="spellEnd"/>
      <w:r w:rsidRPr="00F45950">
        <w:rPr>
          <w:rFonts w:ascii="Helvetica" w:eastAsia="Times New Roman" w:hAnsi="Helvetica" w:cs="Helvetica"/>
          <w:color w:val="333333"/>
          <w:sz w:val="20"/>
          <w:szCs w:val="20"/>
        </w:rPr>
        <w:t xml:space="preserve"> from the point of view of firms that ‘excel at exploiting existing products to enable incremental innovation and at exploring new opportunities to foster more radical innovation’. Nevertheless, these authors also acknowledge in their definition that ‘[yet] tensions emanate from their different knowledge management processes … [and] … [o]</w:t>
      </w:r>
      <w:proofErr w:type="spellStart"/>
      <w:r w:rsidRPr="00F45950">
        <w:rPr>
          <w:rFonts w:ascii="Helvetica" w:eastAsia="Times New Roman" w:hAnsi="Helvetica" w:cs="Helvetica"/>
          <w:color w:val="333333"/>
          <w:sz w:val="20"/>
          <w:szCs w:val="20"/>
        </w:rPr>
        <w:t>rganizational</w:t>
      </w:r>
      <w:proofErr w:type="spellEnd"/>
      <w:r w:rsidRPr="00F45950">
        <w:rPr>
          <w:rFonts w:ascii="Helvetica" w:eastAsia="Times New Roman" w:hAnsi="Helvetica" w:cs="Helvetica"/>
          <w:color w:val="333333"/>
          <w:sz w:val="20"/>
          <w:szCs w:val="20"/>
        </w:rPr>
        <w:t xml:space="preserve"> ambidexterity signifies a firm’s ability to manage these tensions’ (p.696). This raises a question as to whether the ambidextrous state is, therefore, an ideal state or not as firms lose out on </w:t>
      </w:r>
      <w:proofErr w:type="spellStart"/>
      <w:r w:rsidRPr="00F45950">
        <w:rPr>
          <w:rFonts w:ascii="Helvetica" w:eastAsia="Times New Roman" w:hAnsi="Helvetica" w:cs="Helvetica"/>
          <w:color w:val="333333"/>
          <w:sz w:val="20"/>
          <w:szCs w:val="20"/>
        </w:rPr>
        <w:t>specialisation</w:t>
      </w:r>
      <w:proofErr w:type="spellEnd"/>
      <w:r w:rsidRPr="00F45950">
        <w:rPr>
          <w:rFonts w:ascii="Helvetica" w:eastAsia="Times New Roman" w:hAnsi="Helvetica" w:cs="Helvetica"/>
          <w:color w:val="333333"/>
          <w:sz w:val="20"/>
          <w:szCs w:val="20"/>
        </w:rPr>
        <w:t xml:space="preserve"> if exploration and exploitation are indeed a trade-off.</w:t>
      </w:r>
    </w:p>
    <w:p w14:paraId="65D4D3AA"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49" w:anchor="toc" w:tooltip="Magnitude" w:history="1">
        <w:r w:rsidRPr="00F45950">
          <w:rPr>
            <w:rFonts w:ascii="Helvetica" w:eastAsia="Times New Roman" w:hAnsi="Helvetica" w:cs="Helvetica"/>
            <w:b/>
            <w:bCs/>
            <w:color w:val="005BC6"/>
            <w:sz w:val="20"/>
            <w:szCs w:val="20"/>
            <w:bdr w:val="none" w:sz="0" w:space="0" w:color="auto" w:frame="1"/>
          </w:rPr>
          <w:t>Magnitude</w:t>
        </w:r>
      </w:hyperlink>
    </w:p>
    <w:p w14:paraId="30C90DC8"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ideal state ambidexterity should take is undecided, and this matter is clouded by the arguments presented by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50"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 Citing O’Reilly and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51" w:anchor="bib108" w:tooltip="108" w:history="1">
        <w:r w:rsidRPr="00F45950">
          <w:rPr>
            <w:rFonts w:ascii="Helvetica" w:eastAsia="Times New Roman" w:hAnsi="Helvetica" w:cs="Helvetica"/>
            <w:color w:val="005BC6"/>
            <w:sz w:val="20"/>
            <w:szCs w:val="20"/>
            <w:bdr w:val="none" w:sz="0" w:space="0" w:color="auto" w:frame="1"/>
          </w:rPr>
          <w:t>108</w:t>
        </w:r>
      </w:hyperlink>
      <w:r w:rsidRPr="00F45950">
        <w:rPr>
          <w:rFonts w:ascii="Helvetica" w:eastAsia="Times New Roman" w:hAnsi="Helvetica" w:cs="Helvetica"/>
          <w:color w:val="333333"/>
          <w:sz w:val="20"/>
          <w:szCs w:val="20"/>
        </w:rPr>
        <w:t>] , [ </w:t>
      </w:r>
      <w:hyperlink r:id="rId152" w:anchor="bib109" w:tooltip="109" w:history="1">
        <w:r w:rsidRPr="00F45950">
          <w:rPr>
            <w:rFonts w:ascii="Helvetica" w:eastAsia="Times New Roman" w:hAnsi="Helvetica" w:cs="Helvetica"/>
            <w:color w:val="005BC6"/>
            <w:sz w:val="20"/>
            <w:szCs w:val="20"/>
            <w:bdr w:val="none" w:sz="0" w:space="0" w:color="auto" w:frame="1"/>
          </w:rPr>
          <w:t>109</w:t>
        </w:r>
      </w:hyperlink>
      <w:r w:rsidRPr="00F45950">
        <w:rPr>
          <w:rFonts w:ascii="Helvetica" w:eastAsia="Times New Roman" w:hAnsi="Helvetica" w:cs="Helvetica"/>
          <w:color w:val="333333"/>
          <w:sz w:val="20"/>
          <w:szCs w:val="20"/>
        </w:rPr>
        <w:t>] )), these authors argued that ‘succeeding in simultaneously accomplishing high levels of both the poles causing such tensions [having to deal with contrasting and conflicting goals] are essential to firms’ competitiveness and survival’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53"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xml:space="preserve">] , p.450, emphasis added). This speaks to both the balance and combined </w:t>
      </w:r>
      <w:r w:rsidRPr="00F45950">
        <w:rPr>
          <w:rFonts w:ascii="Helvetica" w:eastAsia="Times New Roman" w:hAnsi="Helvetica" w:cs="Helvetica"/>
          <w:color w:val="333333"/>
          <w:sz w:val="20"/>
          <w:szCs w:val="20"/>
        </w:rPr>
        <w:lastRenderedPageBreak/>
        <w:t xml:space="preserve">dimensions as </w:t>
      </w:r>
      <w:proofErr w:type="spellStart"/>
      <w:r w:rsidRPr="00F45950">
        <w:rPr>
          <w:rFonts w:ascii="Helvetica" w:eastAsia="Times New Roman" w:hAnsi="Helvetica" w:cs="Helvetica"/>
          <w:color w:val="333333"/>
          <w:sz w:val="20"/>
          <w:szCs w:val="20"/>
        </w:rPr>
        <w:t>conceptualised</w:t>
      </w:r>
      <w:proofErr w:type="spellEnd"/>
      <w:r w:rsidRPr="00F45950">
        <w:rPr>
          <w:rFonts w:ascii="Helvetica" w:eastAsia="Times New Roman" w:hAnsi="Helvetica" w:cs="Helvetica"/>
          <w:color w:val="333333"/>
          <w:sz w:val="20"/>
          <w:szCs w:val="20"/>
        </w:rPr>
        <w:t xml:space="preserve"> by Cao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54"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and thus point towards magnitude as a feature of the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Yet,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and O’Reilly ([ </w:t>
      </w:r>
      <w:hyperlink r:id="rId155"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suggested that in practice few firms may actually succeed in establishing or managing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because exploration and exploitation represent fundamentally different logics calling for different structures, strategies and </w:t>
      </w:r>
      <w:proofErr w:type="spellStart"/>
      <w:r w:rsidRPr="00F45950">
        <w:rPr>
          <w:rFonts w:ascii="Helvetica" w:eastAsia="Times New Roman" w:hAnsi="Helvetica" w:cs="Helvetica"/>
          <w:color w:val="333333"/>
          <w:sz w:val="20"/>
          <w:szCs w:val="20"/>
        </w:rPr>
        <w:t>behaviours</w:t>
      </w:r>
      <w:proofErr w:type="spellEnd"/>
      <w:r w:rsidRPr="00F45950">
        <w:rPr>
          <w:rFonts w:ascii="Helvetica" w:eastAsia="Times New Roman" w:hAnsi="Helvetica" w:cs="Helvetica"/>
          <w:color w:val="333333"/>
          <w:sz w:val="20"/>
          <w:szCs w:val="20"/>
        </w:rPr>
        <w:t>. To these authors, it is more a question of managing the tension surrounding the irreconcilability of competing goals (or activities), and implicit in their argument is that the failure to manage these tensions sufficiently well enough might result in the firm being worse off rather than better off (He &amp; Wong, [ </w:t>
      </w:r>
      <w:hyperlink r:id="rId156"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w:t>
      </w:r>
    </w:p>
    <w:p w14:paraId="2C227026"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57" w:anchor="toc" w:tooltip="Managing tension" w:history="1">
        <w:r w:rsidRPr="00F45950">
          <w:rPr>
            <w:rFonts w:ascii="Helvetica" w:eastAsia="Times New Roman" w:hAnsi="Helvetica" w:cs="Helvetica"/>
            <w:b/>
            <w:bCs/>
            <w:color w:val="005BC6"/>
            <w:sz w:val="20"/>
            <w:szCs w:val="20"/>
            <w:bdr w:val="none" w:sz="0" w:space="0" w:color="auto" w:frame="1"/>
          </w:rPr>
          <w:t>Managing tension</w:t>
        </w:r>
      </w:hyperlink>
    </w:p>
    <w:p w14:paraId="40352803"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Whether efforts to achieve competing goals or activities are reconcilable or not, there is no escaping that managing tension is a fundamental aspect of ambidexterity and ambidexterity ultimately represents the ability of the firm to manage those tensions (</w:t>
      </w:r>
      <w:proofErr w:type="spellStart"/>
      <w:r w:rsidRPr="00F45950">
        <w:rPr>
          <w:rFonts w:ascii="Helvetica" w:eastAsia="Times New Roman" w:hAnsi="Helvetica" w:cs="Helvetica"/>
          <w:color w:val="333333"/>
          <w:sz w:val="20"/>
          <w:szCs w:val="20"/>
        </w:rPr>
        <w:t>Andriopoulos</w:t>
      </w:r>
      <w:proofErr w:type="spellEnd"/>
      <w:r w:rsidRPr="00F45950">
        <w:rPr>
          <w:rFonts w:ascii="Helvetica" w:eastAsia="Times New Roman" w:hAnsi="Helvetica" w:cs="Helvetica"/>
          <w:color w:val="333333"/>
          <w:sz w:val="20"/>
          <w:szCs w:val="20"/>
        </w:rPr>
        <w:t xml:space="preserve"> &amp; Lewis, [ </w:t>
      </w:r>
      <w:hyperlink r:id="rId158" w:anchor="bib3" w:tooltip="3" w:history="1">
        <w:r w:rsidRPr="00F45950">
          <w:rPr>
            <w:rFonts w:ascii="Helvetica" w:eastAsia="Times New Roman" w:hAnsi="Helvetica" w:cs="Helvetica"/>
            <w:color w:val="005BC6"/>
            <w:sz w:val="20"/>
            <w:szCs w:val="20"/>
            <w:bdr w:val="none" w:sz="0" w:space="0" w:color="auto" w:frame="1"/>
          </w:rPr>
          <w:t>3</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59"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xml:space="preserve">] ). Unlike other definitions,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60"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xml:space="preserve">] , p.450) suggest that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light of this need to manage tension is a capability, expressing that ‘organizations able to [manage tensions as well as succeeding in simultaneously accomplishing high levels of both the poles causing such tensions] possess the ambidexterity capability, namely the capability of a complex and adaptive system to achieve and manage conflicting activities, by realizing high levels of both in a simultaneous way’. Just as interesting is their argument that, ‘[the] organizational ambidexterity literature had departed from the original definition of the construct as a capability for resolving tension’ (p.459). Analysis of the 17 definitions among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and management studies does not expressly identify a reference to capability apart from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61"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xml:space="preserve">] ), although some (e.g. </w:t>
      </w:r>
      <w:proofErr w:type="spellStart"/>
      <w:r w:rsidRPr="00F45950">
        <w:rPr>
          <w:rFonts w:ascii="Helvetica" w:eastAsia="Times New Roman" w:hAnsi="Helvetica" w:cs="Helvetica"/>
          <w:color w:val="333333"/>
          <w:sz w:val="20"/>
          <w:szCs w:val="20"/>
        </w:rPr>
        <w:t>Andriopoulos</w:t>
      </w:r>
      <w:proofErr w:type="spellEnd"/>
      <w:r w:rsidRPr="00F45950">
        <w:rPr>
          <w:rFonts w:ascii="Helvetica" w:eastAsia="Times New Roman" w:hAnsi="Helvetica" w:cs="Helvetica"/>
          <w:color w:val="333333"/>
          <w:sz w:val="20"/>
          <w:szCs w:val="20"/>
        </w:rPr>
        <w:t xml:space="preserve"> &amp; Lewis, [ </w:t>
      </w:r>
      <w:hyperlink r:id="rId162" w:anchor="bib3" w:tooltip="3" w:history="1">
        <w:r w:rsidRPr="00F45950">
          <w:rPr>
            <w:rFonts w:ascii="Helvetica" w:eastAsia="Times New Roman" w:hAnsi="Helvetica" w:cs="Helvetica"/>
            <w:color w:val="005BC6"/>
            <w:sz w:val="20"/>
            <w:szCs w:val="20"/>
            <w:bdr w:val="none" w:sz="0" w:space="0" w:color="auto" w:frame="1"/>
          </w:rPr>
          <w:t>3</w:t>
        </w:r>
      </w:hyperlink>
      <w:r w:rsidRPr="00F45950">
        <w:rPr>
          <w:rFonts w:ascii="Helvetica" w:eastAsia="Times New Roman" w:hAnsi="Helvetica" w:cs="Helvetica"/>
          <w:color w:val="333333"/>
          <w:sz w:val="20"/>
          <w:szCs w:val="20"/>
        </w:rPr>
        <w:t>] ; Duncan, [ </w:t>
      </w:r>
      <w:hyperlink r:id="rId163"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Junni</w:t>
      </w:r>
      <w:proofErr w:type="spellEnd"/>
      <w:r w:rsidRPr="00F45950">
        <w:rPr>
          <w:rFonts w:ascii="Helvetica" w:eastAsia="Times New Roman" w:hAnsi="Helvetica" w:cs="Helvetica"/>
          <w:color w:val="333333"/>
          <w:sz w:val="20"/>
          <w:szCs w:val="20"/>
        </w:rPr>
        <w:t xml:space="preserve">, Sarala, </w:t>
      </w:r>
      <w:proofErr w:type="spellStart"/>
      <w:r w:rsidRPr="00F45950">
        <w:rPr>
          <w:rFonts w:ascii="Helvetica" w:eastAsia="Times New Roman" w:hAnsi="Helvetica" w:cs="Helvetica"/>
          <w:color w:val="333333"/>
          <w:sz w:val="20"/>
          <w:szCs w:val="20"/>
        </w:rPr>
        <w:t>Taras</w:t>
      </w:r>
      <w:proofErr w:type="spellEnd"/>
      <w:r w:rsidRPr="00F45950">
        <w:rPr>
          <w:rFonts w:ascii="Helvetica" w:eastAsia="Times New Roman" w:hAnsi="Helvetica" w:cs="Helvetica"/>
          <w:color w:val="333333"/>
          <w:sz w:val="20"/>
          <w:szCs w:val="20"/>
        </w:rPr>
        <w:t xml:space="preserve">, &amp; </w:t>
      </w:r>
      <w:proofErr w:type="spellStart"/>
      <w:r w:rsidRPr="00F45950">
        <w:rPr>
          <w:rFonts w:ascii="Helvetica" w:eastAsia="Times New Roman" w:hAnsi="Helvetica" w:cs="Helvetica"/>
          <w:color w:val="333333"/>
          <w:sz w:val="20"/>
          <w:szCs w:val="20"/>
        </w:rPr>
        <w:t>Tarba</w:t>
      </w:r>
      <w:proofErr w:type="spellEnd"/>
      <w:r w:rsidRPr="00F45950">
        <w:rPr>
          <w:rFonts w:ascii="Helvetica" w:eastAsia="Times New Roman" w:hAnsi="Helvetica" w:cs="Helvetica"/>
          <w:color w:val="333333"/>
          <w:sz w:val="20"/>
          <w:szCs w:val="20"/>
        </w:rPr>
        <w:t>, [ </w:t>
      </w:r>
      <w:hyperlink r:id="rId164" w:anchor="bib73" w:tooltip="73" w:history="1">
        <w:r w:rsidRPr="00F45950">
          <w:rPr>
            <w:rFonts w:ascii="Helvetica" w:eastAsia="Times New Roman" w:hAnsi="Helvetica" w:cs="Helvetica"/>
            <w:color w:val="005BC6"/>
            <w:sz w:val="20"/>
            <w:szCs w:val="20"/>
            <w:bdr w:val="none" w:sz="0" w:space="0" w:color="auto" w:frame="1"/>
          </w:rPr>
          <w:t>73</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65"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 do refer to an ‘ability’ to manage competing activities simultaneously. Further light is shed by O’Reilly and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66" w:anchor="bib109" w:tooltip="109" w:history="1">
        <w:r w:rsidRPr="00F45950">
          <w:rPr>
            <w:rFonts w:ascii="Helvetica" w:eastAsia="Times New Roman" w:hAnsi="Helvetica" w:cs="Helvetica"/>
            <w:color w:val="005BC6"/>
            <w:sz w:val="20"/>
            <w:szCs w:val="20"/>
            <w:bdr w:val="none" w:sz="0" w:space="0" w:color="auto" w:frame="1"/>
          </w:rPr>
          <w:t>109</w:t>
        </w:r>
      </w:hyperlink>
      <w:r w:rsidRPr="00F45950">
        <w:rPr>
          <w:rFonts w:ascii="Helvetica" w:eastAsia="Times New Roman" w:hAnsi="Helvetica" w:cs="Helvetica"/>
          <w:color w:val="333333"/>
          <w:sz w:val="20"/>
          <w:szCs w:val="20"/>
        </w:rPr>
        <w:t>] , [ </w:t>
      </w:r>
      <w:hyperlink r:id="rId167"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who suggest that ambidexterity is about ‘developing the capabilities necessary to compete in new markets and technologies that enable the firm to survive in the face of changed market conditions’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68"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p.330). The fact that capability is plural in this statement suggests that ambidexterity is an antecedent to some other capabilities necessary to compete effectively. For now, this matter seems to be unresolved, but for scholars it indicates a need to consider very carefully any theoretical lens they attach to the study of ambidexterity and whether that evokes a need to present ambidexterity as a capability or as a state, for example.</w:t>
      </w:r>
    </w:p>
    <w:p w14:paraId="524CDC7F"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An overlooked theoretical lens pertinent to managing tension is dialectical theory.[ </w:t>
      </w:r>
      <w:hyperlink r:id="rId169" w:anchor="bib2" w:tooltip="2" w:history="1">
        <w:r w:rsidRPr="00F45950">
          <w:rPr>
            <w:rFonts w:ascii="Helvetica" w:eastAsia="Times New Roman" w:hAnsi="Helvetica" w:cs="Helvetica"/>
            <w:color w:val="005BC6"/>
            <w:sz w:val="20"/>
            <w:szCs w:val="20"/>
            <w:bdr w:val="none" w:sz="0" w:space="0" w:color="auto" w:frame="1"/>
          </w:rPr>
          <w:t>2</w:t>
        </w:r>
      </w:hyperlink>
      <w:r w:rsidRPr="00F45950">
        <w:rPr>
          <w:rFonts w:ascii="Helvetica" w:eastAsia="Times New Roman" w:hAnsi="Helvetica" w:cs="Helvetica"/>
          <w:color w:val="333333"/>
          <w:sz w:val="20"/>
          <w:szCs w:val="20"/>
        </w:rPr>
        <w:t>] Dialectical theory assumes that a firm exists in a pluralistic world in which events, forces or values collide, contradict or compete with each other for domination or control (Van De Ven &amp; Poole, [ </w:t>
      </w:r>
      <w:hyperlink r:id="rId170" w:anchor="bib147" w:tooltip="147" w:history="1">
        <w:r w:rsidRPr="00F45950">
          <w:rPr>
            <w:rFonts w:ascii="Helvetica" w:eastAsia="Times New Roman" w:hAnsi="Helvetica" w:cs="Helvetica"/>
            <w:color w:val="005BC6"/>
            <w:sz w:val="20"/>
            <w:szCs w:val="20"/>
            <w:bdr w:val="none" w:sz="0" w:space="0" w:color="auto" w:frame="1"/>
          </w:rPr>
          <w:t>147</w:t>
        </w:r>
      </w:hyperlink>
      <w:r w:rsidRPr="00F45950">
        <w:rPr>
          <w:rFonts w:ascii="Helvetica" w:eastAsia="Times New Roman" w:hAnsi="Helvetica" w:cs="Helvetica"/>
          <w:color w:val="333333"/>
          <w:sz w:val="20"/>
          <w:szCs w:val="20"/>
        </w:rPr>
        <w:t xml:space="preserve">] ). Within the context of internal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phenomena, dialectical forces compete for scarce resources and managerial attention and undermine competing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features (De </w:t>
      </w:r>
      <w:proofErr w:type="spellStart"/>
      <w:r w:rsidRPr="00F45950">
        <w:rPr>
          <w:rFonts w:ascii="Helvetica" w:eastAsia="Times New Roman" w:hAnsi="Helvetica" w:cs="Helvetica"/>
          <w:color w:val="333333"/>
          <w:sz w:val="20"/>
          <w:szCs w:val="20"/>
        </w:rPr>
        <w:t>Rond</w:t>
      </w:r>
      <w:proofErr w:type="spellEnd"/>
      <w:r w:rsidRPr="00F45950">
        <w:rPr>
          <w:rFonts w:ascii="Helvetica" w:eastAsia="Times New Roman" w:hAnsi="Helvetica" w:cs="Helvetica"/>
          <w:color w:val="333333"/>
          <w:sz w:val="20"/>
          <w:szCs w:val="20"/>
        </w:rPr>
        <w:t xml:space="preserve"> &amp; Bouchikhi, [ </w:t>
      </w:r>
      <w:hyperlink r:id="rId171" w:anchor="bib22" w:tooltip="22" w:history="1">
        <w:r w:rsidRPr="00F45950">
          <w:rPr>
            <w:rFonts w:ascii="Helvetica" w:eastAsia="Times New Roman" w:hAnsi="Helvetica" w:cs="Helvetica"/>
            <w:color w:val="005BC6"/>
            <w:sz w:val="20"/>
            <w:szCs w:val="20"/>
            <w:bdr w:val="none" w:sz="0" w:space="0" w:color="auto" w:frame="1"/>
          </w:rPr>
          <w:t>22</w:t>
        </w:r>
      </w:hyperlink>
      <w:r w:rsidRPr="00F45950">
        <w:rPr>
          <w:rFonts w:ascii="Helvetica" w:eastAsia="Times New Roman" w:hAnsi="Helvetica" w:cs="Helvetica"/>
          <w:color w:val="333333"/>
          <w:sz w:val="20"/>
          <w:szCs w:val="20"/>
        </w:rPr>
        <w:t xml:space="preserve">] ). This theory is relevant to examining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since the goals, interests and activities associated with exploration and exploitation conflict and compete for priority. However, this position only holds if we accept the assumption that the two activities are a trade-off in need of balance. It does not hold if we take the counter-assumption that the two are reconcilable. Dialectical theory further assumes a new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form (or arrangement) will emerge to resolve the conflict (Benson, [ </w:t>
      </w:r>
      <w:hyperlink r:id="rId172" w:anchor="bib7" w:tooltip="7" w:history="1">
        <w:r w:rsidRPr="00F45950">
          <w:rPr>
            <w:rFonts w:ascii="Helvetica" w:eastAsia="Times New Roman" w:hAnsi="Helvetica" w:cs="Helvetica"/>
            <w:color w:val="005BC6"/>
            <w:sz w:val="20"/>
            <w:szCs w:val="20"/>
            <w:bdr w:val="none" w:sz="0" w:space="0" w:color="auto" w:frame="1"/>
          </w:rPr>
          <w:t>7</w:t>
        </w:r>
      </w:hyperlink>
      <w:r w:rsidRPr="00F45950">
        <w:rPr>
          <w:rFonts w:ascii="Helvetica" w:eastAsia="Times New Roman" w:hAnsi="Helvetica" w:cs="Helvetica"/>
          <w:color w:val="333333"/>
          <w:sz w:val="20"/>
          <w:szCs w:val="20"/>
        </w:rPr>
        <w:t xml:space="preserve">] ). This arrangement can be thought of as the form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takes to resolve the tension. These may be structural (Duncan, [ </w:t>
      </w:r>
      <w:hyperlink r:id="rId173" w:anchor="bib24" w:tooltip="24" w:history="1">
        <w:r w:rsidRPr="00F45950">
          <w:rPr>
            <w:rFonts w:ascii="Helvetica" w:eastAsia="Times New Roman" w:hAnsi="Helvetica" w:cs="Helvetica"/>
            <w:color w:val="005BC6"/>
            <w:sz w:val="20"/>
            <w:szCs w:val="20"/>
            <w:bdr w:val="none" w:sz="0" w:space="0" w:color="auto" w:frame="1"/>
          </w:rPr>
          <w:t>24</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74"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contextual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 </w:t>
      </w:r>
      <w:hyperlink r:id="rId175"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 or punctuated or cyclical (temporal) iteration between periods or episodes of exploration and exploitation (Gupta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76"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xml:space="preserve">] ). The form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may take is a non-trivial problem examined at length in the section ‘Forms of ambidexterity’.</w:t>
      </w:r>
    </w:p>
    <w:p w14:paraId="69B3D312"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77" w:anchor="toc" w:tooltip="Firm survival" w:history="1">
        <w:r w:rsidRPr="00F45950">
          <w:rPr>
            <w:rFonts w:ascii="Helvetica" w:eastAsia="Times New Roman" w:hAnsi="Helvetica" w:cs="Helvetica"/>
            <w:b/>
            <w:bCs/>
            <w:color w:val="005BC6"/>
            <w:sz w:val="20"/>
            <w:szCs w:val="20"/>
            <w:bdr w:val="none" w:sz="0" w:space="0" w:color="auto" w:frame="1"/>
          </w:rPr>
          <w:t>Firm survival</w:t>
        </w:r>
      </w:hyperlink>
    </w:p>
    <w:p w14:paraId="32B538B3"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The final fundamental element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is a firm survival element versus a performance-enhancing element. March ([ </w:t>
      </w:r>
      <w:hyperlink r:id="rId178" w:anchor="bib95" w:tooltip="95" w:history="1">
        <w:r w:rsidRPr="00F45950">
          <w:rPr>
            <w:rFonts w:ascii="Helvetica" w:eastAsia="Times New Roman" w:hAnsi="Helvetica" w:cs="Helvetica"/>
            <w:color w:val="005BC6"/>
            <w:sz w:val="20"/>
            <w:szCs w:val="20"/>
            <w:bdr w:val="none" w:sz="0" w:space="0" w:color="auto" w:frame="1"/>
          </w:rPr>
          <w:t>95</w:t>
        </w:r>
      </w:hyperlink>
      <w:r w:rsidRPr="00F45950">
        <w:rPr>
          <w:rFonts w:ascii="Helvetica" w:eastAsia="Times New Roman" w:hAnsi="Helvetica" w:cs="Helvetica"/>
          <w:color w:val="333333"/>
          <w:sz w:val="20"/>
          <w:szCs w:val="20"/>
        </w:rPr>
        <w:t>] ) is explicit that balancing exploration and exploitation is necessary for firm survival (see also Levinthal &amp; March, [ </w:t>
      </w:r>
      <w:hyperlink r:id="rId179" w:anchor="bib88" w:tooltip="88" w:history="1">
        <w:r w:rsidRPr="00F45950">
          <w:rPr>
            <w:rFonts w:ascii="Helvetica" w:eastAsia="Times New Roman" w:hAnsi="Helvetica" w:cs="Helvetica"/>
            <w:color w:val="005BC6"/>
            <w:sz w:val="20"/>
            <w:szCs w:val="20"/>
            <w:bdr w:val="none" w:sz="0" w:space="0" w:color="auto" w:frame="1"/>
          </w:rPr>
          <w:t>88</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Nosella</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80" w:anchor="bib107" w:tooltip="107" w:history="1">
        <w:r w:rsidRPr="00F45950">
          <w:rPr>
            <w:rFonts w:ascii="Helvetica" w:eastAsia="Times New Roman" w:hAnsi="Helvetica" w:cs="Helvetica"/>
            <w:color w:val="005BC6"/>
            <w:sz w:val="20"/>
            <w:szCs w:val="20"/>
            <w:bdr w:val="none" w:sz="0" w:space="0" w:color="auto" w:frame="1"/>
          </w:rPr>
          <w:t>107</w:t>
        </w:r>
      </w:hyperlink>
      <w:r w:rsidRPr="00F45950">
        <w:rPr>
          <w:rFonts w:ascii="Helvetica" w:eastAsia="Times New Roman" w:hAnsi="Helvetica" w:cs="Helvetica"/>
          <w:color w:val="333333"/>
          <w:sz w:val="20"/>
          <w:szCs w:val="20"/>
        </w:rPr>
        <w:t>] ). O’Reilly and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81" w:anchor="bib109" w:tooltip="109" w:history="1">
        <w:r w:rsidRPr="00F45950">
          <w:rPr>
            <w:rFonts w:ascii="Helvetica" w:eastAsia="Times New Roman" w:hAnsi="Helvetica" w:cs="Helvetica"/>
            <w:color w:val="005BC6"/>
            <w:sz w:val="20"/>
            <w:szCs w:val="20"/>
            <w:bdr w:val="none" w:sz="0" w:space="0" w:color="auto" w:frame="1"/>
          </w:rPr>
          <w:t>109</w:t>
        </w:r>
      </w:hyperlink>
      <w:r w:rsidRPr="00F45950">
        <w:rPr>
          <w:rFonts w:ascii="Helvetica" w:eastAsia="Times New Roman" w:hAnsi="Helvetica" w:cs="Helvetica"/>
          <w:color w:val="333333"/>
          <w:sz w:val="20"/>
          <w:szCs w:val="20"/>
        </w:rPr>
        <w:t>] , [ </w:t>
      </w:r>
      <w:hyperlink r:id="rId182"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are similarly minded, specifying that ‘the long-term survival of the firm is the sine qua non of organizational ambidexterity’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83"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p.330). Gupta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84"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xml:space="preserve">] ) are more ambiguous on this matter, arguing that a plausible case exists for </w:t>
      </w:r>
      <w:proofErr w:type="spellStart"/>
      <w:r w:rsidRPr="00F45950">
        <w:rPr>
          <w:rFonts w:ascii="Helvetica" w:eastAsia="Times New Roman" w:hAnsi="Helvetica" w:cs="Helvetica"/>
          <w:color w:val="333333"/>
          <w:sz w:val="20"/>
          <w:szCs w:val="20"/>
        </w:rPr>
        <w:t>specialisation</w:t>
      </w:r>
      <w:proofErr w:type="spellEnd"/>
      <w:r w:rsidRPr="00F45950">
        <w:rPr>
          <w:rFonts w:ascii="Helvetica" w:eastAsia="Times New Roman" w:hAnsi="Helvetica" w:cs="Helvetica"/>
          <w:color w:val="333333"/>
          <w:sz w:val="20"/>
          <w:szCs w:val="20"/>
        </w:rPr>
        <w:t xml:space="preserve"> as a viable alternative route to long-term survival if the trade-off between exploration and exploitation is insurmountable. For example, the market could provide the firm with the missing activity to achieve a ‘balance’ (Gupta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85" w:anchor="bib43" w:tooltip="43" w:history="1">
        <w:r w:rsidRPr="00F45950">
          <w:rPr>
            <w:rFonts w:ascii="Helvetica" w:eastAsia="Times New Roman" w:hAnsi="Helvetica" w:cs="Helvetica"/>
            <w:color w:val="005BC6"/>
            <w:sz w:val="20"/>
            <w:szCs w:val="20"/>
            <w:bdr w:val="none" w:sz="0" w:space="0" w:color="auto" w:frame="1"/>
          </w:rPr>
          <w:t>43</w:t>
        </w:r>
      </w:hyperlink>
      <w:r w:rsidRPr="00F45950">
        <w:rPr>
          <w:rFonts w:ascii="Helvetica" w:eastAsia="Times New Roman" w:hAnsi="Helvetica" w:cs="Helvetica"/>
          <w:color w:val="333333"/>
          <w:sz w:val="20"/>
          <w:szCs w:val="20"/>
        </w:rPr>
        <w:t>] ). Benner and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86" w:anchor="bib6" w:tooltip="6" w:history="1">
        <w:r w:rsidRPr="00F45950">
          <w:rPr>
            <w:rFonts w:ascii="Helvetica" w:eastAsia="Times New Roman" w:hAnsi="Helvetica" w:cs="Helvetica"/>
            <w:color w:val="005BC6"/>
            <w:sz w:val="20"/>
            <w:szCs w:val="20"/>
            <w:bdr w:val="none" w:sz="0" w:space="0" w:color="auto" w:frame="1"/>
          </w:rPr>
          <w:t>6</w:t>
        </w:r>
      </w:hyperlink>
      <w:r w:rsidRPr="00F45950">
        <w:rPr>
          <w:rFonts w:ascii="Helvetica" w:eastAsia="Times New Roman" w:hAnsi="Helvetica" w:cs="Helvetica"/>
          <w:color w:val="333333"/>
          <w:sz w:val="20"/>
          <w:szCs w:val="20"/>
        </w:rPr>
        <w:t xml:space="preserve">] ) also accepted the possibility of </w:t>
      </w:r>
      <w:proofErr w:type="spellStart"/>
      <w:r w:rsidRPr="00F45950">
        <w:rPr>
          <w:rFonts w:ascii="Helvetica" w:eastAsia="Times New Roman" w:hAnsi="Helvetica" w:cs="Helvetica"/>
          <w:color w:val="333333"/>
          <w:sz w:val="20"/>
          <w:szCs w:val="20"/>
        </w:rPr>
        <w:t>specialisation</w:t>
      </w:r>
      <w:proofErr w:type="spellEnd"/>
      <w:r w:rsidRPr="00F45950">
        <w:rPr>
          <w:rFonts w:ascii="Helvetica" w:eastAsia="Times New Roman" w:hAnsi="Helvetica" w:cs="Helvetica"/>
          <w:color w:val="333333"/>
          <w:sz w:val="20"/>
          <w:szCs w:val="20"/>
        </w:rPr>
        <w:t xml:space="preserve">, noting that their propositions about firms adopting both exploration and exploitation innovation strategies </w:t>
      </w:r>
      <w:r w:rsidRPr="00F45950">
        <w:rPr>
          <w:rFonts w:ascii="Helvetica" w:eastAsia="Times New Roman" w:hAnsi="Helvetica" w:cs="Helvetica"/>
          <w:color w:val="333333"/>
          <w:sz w:val="20"/>
          <w:szCs w:val="20"/>
        </w:rPr>
        <w:lastRenderedPageBreak/>
        <w:t xml:space="preserve">may not </w:t>
      </w:r>
      <w:proofErr w:type="spellStart"/>
      <w:r w:rsidRPr="00F45950">
        <w:rPr>
          <w:rFonts w:ascii="Helvetica" w:eastAsia="Times New Roman" w:hAnsi="Helvetica" w:cs="Helvetica"/>
          <w:color w:val="333333"/>
          <w:sz w:val="20"/>
          <w:szCs w:val="20"/>
        </w:rPr>
        <w:t>generalise</w:t>
      </w:r>
      <w:proofErr w:type="spellEnd"/>
      <w:r w:rsidRPr="00F45950">
        <w:rPr>
          <w:rFonts w:ascii="Helvetica" w:eastAsia="Times New Roman" w:hAnsi="Helvetica" w:cs="Helvetica"/>
          <w:color w:val="333333"/>
          <w:sz w:val="20"/>
          <w:szCs w:val="20"/>
        </w:rPr>
        <w:t xml:space="preserve"> to those firms that </w:t>
      </w:r>
      <w:proofErr w:type="spellStart"/>
      <w:r w:rsidRPr="00F45950">
        <w:rPr>
          <w:rFonts w:ascii="Helvetica" w:eastAsia="Times New Roman" w:hAnsi="Helvetica" w:cs="Helvetica"/>
          <w:color w:val="333333"/>
          <w:sz w:val="20"/>
          <w:szCs w:val="20"/>
        </w:rPr>
        <w:t>specialise</w:t>
      </w:r>
      <w:proofErr w:type="spellEnd"/>
      <w:r w:rsidRPr="00F45950">
        <w:rPr>
          <w:rFonts w:ascii="Helvetica" w:eastAsia="Times New Roman" w:hAnsi="Helvetica" w:cs="Helvetica"/>
          <w:color w:val="333333"/>
          <w:sz w:val="20"/>
          <w:szCs w:val="20"/>
        </w:rPr>
        <w:t>. A comparative study remains elusive but the answer may lie in March’s ([ </w:t>
      </w:r>
      <w:hyperlink r:id="rId187" w:anchor="bib96" w:tooltip="96" w:history="1">
        <w:r w:rsidRPr="00F45950">
          <w:rPr>
            <w:rFonts w:ascii="Helvetica" w:eastAsia="Times New Roman" w:hAnsi="Helvetica" w:cs="Helvetica"/>
            <w:color w:val="005BC6"/>
            <w:sz w:val="20"/>
            <w:szCs w:val="20"/>
            <w:bdr w:val="none" w:sz="0" w:space="0" w:color="auto" w:frame="1"/>
          </w:rPr>
          <w:t>96</w:t>
        </w:r>
      </w:hyperlink>
      <w:r w:rsidRPr="00F45950">
        <w:rPr>
          <w:rFonts w:ascii="Helvetica" w:eastAsia="Times New Roman" w:hAnsi="Helvetica" w:cs="Helvetica"/>
          <w:color w:val="333333"/>
          <w:sz w:val="20"/>
          <w:szCs w:val="20"/>
        </w:rPr>
        <w:t>] ) own critique that balance is something that is very difficult to achieve and failure to achieve that balance correctly may even undermine the firm (see also He &amp; Wong, [ </w:t>
      </w:r>
      <w:hyperlink r:id="rId188" w:anchor="bib49" w:tooltip="49" w:history="1">
        <w:r w:rsidRPr="00F45950">
          <w:rPr>
            <w:rFonts w:ascii="Helvetica" w:eastAsia="Times New Roman" w:hAnsi="Helvetica" w:cs="Helvetica"/>
            <w:color w:val="005BC6"/>
            <w:sz w:val="20"/>
            <w:szCs w:val="20"/>
            <w:bdr w:val="none" w:sz="0" w:space="0" w:color="auto" w:frame="1"/>
          </w:rPr>
          <w:t>49</w:t>
        </w:r>
      </w:hyperlink>
      <w:r w:rsidRPr="00F45950">
        <w:rPr>
          <w:rFonts w:ascii="Helvetica" w:eastAsia="Times New Roman" w:hAnsi="Helvetica" w:cs="Helvetica"/>
          <w:color w:val="333333"/>
          <w:sz w:val="20"/>
          <w:szCs w:val="20"/>
        </w:rPr>
        <w:t>] ;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189"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w:t>
      </w:r>
    </w:p>
    <w:p w14:paraId="6D4CF8BA"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Generally, the direction of evidence in the literature is that achieving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appears to be performance enhancing, but it is not a binary or simple equation (e.g. Cao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90"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w:t>
      </w:r>
      <w:proofErr w:type="spellStart"/>
      <w:r w:rsidRPr="00F45950">
        <w:rPr>
          <w:rFonts w:ascii="Helvetica" w:eastAsia="Times New Roman" w:hAnsi="Helvetica" w:cs="Helvetica"/>
          <w:color w:val="333333"/>
          <w:sz w:val="20"/>
          <w:szCs w:val="20"/>
        </w:rPr>
        <w:t>Junni</w:t>
      </w:r>
      <w:proofErr w:type="spellEnd"/>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91" w:anchor="bib73" w:tooltip="73" w:history="1">
        <w:r w:rsidRPr="00F45950">
          <w:rPr>
            <w:rFonts w:ascii="Helvetica" w:eastAsia="Times New Roman" w:hAnsi="Helvetica" w:cs="Helvetica"/>
            <w:color w:val="005BC6"/>
            <w:sz w:val="20"/>
            <w:szCs w:val="20"/>
            <w:bdr w:val="none" w:sz="0" w:space="0" w:color="auto" w:frame="1"/>
          </w:rPr>
          <w:t>73</w:t>
        </w:r>
      </w:hyperlink>
      <w:r w:rsidRPr="00F45950">
        <w:rPr>
          <w:rFonts w:ascii="Helvetica" w:eastAsia="Times New Roman" w:hAnsi="Helvetica" w:cs="Helvetica"/>
          <w:color w:val="333333"/>
          <w:sz w:val="20"/>
          <w:szCs w:val="20"/>
        </w:rPr>
        <w:t>] ; O’Reilly &amp;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 </w:t>
      </w:r>
      <w:hyperlink r:id="rId192" w:anchor="bib110" w:tooltip="110" w:history="1">
        <w:r w:rsidRPr="00F45950">
          <w:rPr>
            <w:rFonts w:ascii="Helvetica" w:eastAsia="Times New Roman" w:hAnsi="Helvetica" w:cs="Helvetica"/>
            <w:color w:val="005BC6"/>
            <w:sz w:val="20"/>
            <w:szCs w:val="20"/>
            <w:bdr w:val="none" w:sz="0" w:space="0" w:color="auto" w:frame="1"/>
          </w:rPr>
          <w:t>110</w:t>
        </w:r>
      </w:hyperlink>
      <w:r w:rsidRPr="00F45950">
        <w:rPr>
          <w:rFonts w:ascii="Helvetica" w:eastAsia="Times New Roman" w:hAnsi="Helvetica" w:cs="Helvetica"/>
          <w:color w:val="333333"/>
          <w:sz w:val="20"/>
          <w:szCs w:val="20"/>
        </w:rPr>
        <w:t>] ). This matter is addressed in a later section in this paper titled, ‘Organizational Ambidexterity and Firm Performance’. From a definitional point of view, Cao </w:t>
      </w:r>
      <w:r w:rsidRPr="00F45950">
        <w:rPr>
          <w:rFonts w:ascii="Helvetica" w:eastAsia="Times New Roman" w:hAnsi="Helvetica" w:cs="Helvetica"/>
          <w:b/>
          <w:bCs/>
          <w:color w:val="333333"/>
          <w:sz w:val="20"/>
          <w:szCs w:val="20"/>
          <w:bdr w:val="none" w:sz="0" w:space="0" w:color="auto" w:frame="1"/>
        </w:rPr>
        <w:t>et</w:t>
      </w:r>
      <w:r w:rsidRPr="00F45950">
        <w:rPr>
          <w:rFonts w:ascii="Helvetica" w:eastAsia="Times New Roman" w:hAnsi="Helvetica" w:cs="Helvetica"/>
          <w:color w:val="333333"/>
          <w:sz w:val="20"/>
          <w:szCs w:val="20"/>
        </w:rPr>
        <w:t> </w:t>
      </w:r>
      <w:r w:rsidRPr="00F45950">
        <w:rPr>
          <w:rFonts w:ascii="Helvetica" w:eastAsia="Times New Roman" w:hAnsi="Helvetica" w:cs="Helvetica"/>
          <w:b/>
          <w:bCs/>
          <w:color w:val="333333"/>
          <w:sz w:val="20"/>
          <w:szCs w:val="20"/>
          <w:bdr w:val="none" w:sz="0" w:space="0" w:color="auto" w:frame="1"/>
        </w:rPr>
        <w:t>al</w:t>
      </w:r>
      <w:r w:rsidRPr="00F45950">
        <w:rPr>
          <w:rFonts w:ascii="Helvetica" w:eastAsia="Times New Roman" w:hAnsi="Helvetica" w:cs="Helvetica"/>
          <w:color w:val="333333"/>
          <w:sz w:val="20"/>
          <w:szCs w:val="20"/>
        </w:rPr>
        <w:t>. ([ </w:t>
      </w:r>
      <w:hyperlink r:id="rId193" w:anchor="bib16" w:tooltip="16" w:history="1">
        <w:r w:rsidRPr="00F45950">
          <w:rPr>
            <w:rFonts w:ascii="Helvetica" w:eastAsia="Times New Roman" w:hAnsi="Helvetica" w:cs="Helvetica"/>
            <w:color w:val="005BC6"/>
            <w:sz w:val="20"/>
            <w:szCs w:val="20"/>
            <w:bdr w:val="none" w:sz="0" w:space="0" w:color="auto" w:frame="1"/>
          </w:rPr>
          <w:t>16</w:t>
        </w:r>
      </w:hyperlink>
      <w:r w:rsidRPr="00F45950">
        <w:rPr>
          <w:rFonts w:ascii="Helvetica" w:eastAsia="Times New Roman" w:hAnsi="Helvetica" w:cs="Helvetica"/>
          <w:color w:val="333333"/>
          <w:sz w:val="20"/>
          <w:szCs w:val="20"/>
        </w:rPr>
        <w:t xml:space="preserve">] ) point to a performance-enhancing element in their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but caution is warranted here: a definition of ambidexterity should not introduce a theoretical assumption that renders ambidexterity a tautology.</w:t>
      </w:r>
    </w:p>
    <w:p w14:paraId="3CEEDF46"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From this analysis, six fundamental elements underpin a definition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 </w:t>
      </w:r>
      <w:hyperlink r:id="rId194" w:anchor="bib1" w:tooltip="1" w:history="1">
        <w:r w:rsidRPr="00F45950">
          <w:rPr>
            <w:rFonts w:ascii="Helvetica" w:eastAsia="Times New Roman" w:hAnsi="Helvetica" w:cs="Helvetica"/>
            <w:color w:val="005BC6"/>
            <w:sz w:val="20"/>
            <w:szCs w:val="20"/>
            <w:bdr w:val="none" w:sz="0" w:space="0" w:color="auto" w:frame="1"/>
          </w:rPr>
          <w:t>1</w:t>
        </w:r>
      </w:hyperlink>
      <w:r w:rsidRPr="00F45950">
        <w:rPr>
          <w:rFonts w:ascii="Helvetica" w:eastAsia="Times New Roman" w:hAnsi="Helvetica" w:cs="Helvetica"/>
          <w:color w:val="333333"/>
          <w:sz w:val="20"/>
          <w:szCs w:val="20"/>
        </w:rPr>
        <w:t>) simultaneity versus punctuation, ( </w:t>
      </w:r>
      <w:hyperlink r:id="rId195" w:anchor="bib2" w:tooltip="2" w:history="1">
        <w:r w:rsidRPr="00F45950">
          <w:rPr>
            <w:rFonts w:ascii="Helvetica" w:eastAsia="Times New Roman" w:hAnsi="Helvetica" w:cs="Helvetica"/>
            <w:color w:val="005BC6"/>
            <w:sz w:val="20"/>
            <w:szCs w:val="20"/>
            <w:bdr w:val="none" w:sz="0" w:space="0" w:color="auto" w:frame="1"/>
          </w:rPr>
          <w:t>2</w:t>
        </w:r>
      </w:hyperlink>
      <w:r w:rsidRPr="00F45950">
        <w:rPr>
          <w:rFonts w:ascii="Helvetica" w:eastAsia="Times New Roman" w:hAnsi="Helvetica" w:cs="Helvetica"/>
          <w:color w:val="333333"/>
          <w:sz w:val="20"/>
          <w:szCs w:val="20"/>
        </w:rPr>
        <w:t>) trade-off and balance, ( </w:t>
      </w:r>
      <w:hyperlink r:id="rId196" w:anchor="bib3" w:tooltip="3" w:history="1">
        <w:r w:rsidRPr="00F45950">
          <w:rPr>
            <w:rFonts w:ascii="Helvetica" w:eastAsia="Times New Roman" w:hAnsi="Helvetica" w:cs="Helvetica"/>
            <w:color w:val="005BC6"/>
            <w:sz w:val="20"/>
            <w:szCs w:val="20"/>
            <w:bdr w:val="none" w:sz="0" w:space="0" w:color="auto" w:frame="1"/>
          </w:rPr>
          <w:t>3</w:t>
        </w:r>
      </w:hyperlink>
      <w:r w:rsidRPr="00F45950">
        <w:rPr>
          <w:rFonts w:ascii="Helvetica" w:eastAsia="Times New Roman" w:hAnsi="Helvetica" w:cs="Helvetica"/>
          <w:color w:val="333333"/>
          <w:sz w:val="20"/>
          <w:szCs w:val="20"/>
        </w:rPr>
        <w:t>) synchronicity and dexterity, ( </w:t>
      </w:r>
      <w:hyperlink r:id="rId197" w:anchor="bib4" w:tooltip="4" w:history="1">
        <w:r w:rsidRPr="00F45950">
          <w:rPr>
            <w:rFonts w:ascii="Helvetica" w:eastAsia="Times New Roman" w:hAnsi="Helvetica" w:cs="Helvetica"/>
            <w:color w:val="005BC6"/>
            <w:sz w:val="20"/>
            <w:szCs w:val="20"/>
            <w:bdr w:val="none" w:sz="0" w:space="0" w:color="auto" w:frame="1"/>
          </w:rPr>
          <w:t>4</w:t>
        </w:r>
      </w:hyperlink>
      <w:r w:rsidRPr="00F45950">
        <w:rPr>
          <w:rFonts w:ascii="Helvetica" w:eastAsia="Times New Roman" w:hAnsi="Helvetica" w:cs="Helvetica"/>
          <w:color w:val="333333"/>
          <w:sz w:val="20"/>
          <w:szCs w:val="20"/>
        </w:rPr>
        <w:t>) magnitude, ( </w:t>
      </w:r>
      <w:hyperlink r:id="rId198" w:anchor="bib5" w:tooltip="5" w:history="1">
        <w:r w:rsidRPr="00F45950">
          <w:rPr>
            <w:rFonts w:ascii="Helvetica" w:eastAsia="Times New Roman" w:hAnsi="Helvetica" w:cs="Helvetica"/>
            <w:color w:val="005BC6"/>
            <w:sz w:val="20"/>
            <w:szCs w:val="20"/>
            <w:bdr w:val="none" w:sz="0" w:space="0" w:color="auto" w:frame="1"/>
          </w:rPr>
          <w:t>5</w:t>
        </w:r>
      </w:hyperlink>
      <w:r w:rsidRPr="00F45950">
        <w:rPr>
          <w:rFonts w:ascii="Helvetica" w:eastAsia="Times New Roman" w:hAnsi="Helvetica" w:cs="Helvetica"/>
          <w:color w:val="333333"/>
          <w:sz w:val="20"/>
          <w:szCs w:val="20"/>
        </w:rPr>
        <w:t>) managing tension and ( </w:t>
      </w:r>
      <w:hyperlink r:id="rId199" w:anchor="bib6" w:tooltip="6" w:history="1">
        <w:r w:rsidRPr="00F45950">
          <w:rPr>
            <w:rFonts w:ascii="Helvetica" w:eastAsia="Times New Roman" w:hAnsi="Helvetica" w:cs="Helvetica"/>
            <w:color w:val="005BC6"/>
            <w:sz w:val="20"/>
            <w:szCs w:val="20"/>
            <w:bdr w:val="none" w:sz="0" w:space="0" w:color="auto" w:frame="1"/>
          </w:rPr>
          <w:t>6</w:t>
        </w:r>
      </w:hyperlink>
      <w:r w:rsidRPr="00F45950">
        <w:rPr>
          <w:rFonts w:ascii="Helvetica" w:eastAsia="Times New Roman" w:hAnsi="Helvetica" w:cs="Helvetica"/>
          <w:color w:val="333333"/>
          <w:sz w:val="20"/>
          <w:szCs w:val="20"/>
        </w:rPr>
        <w:t xml:space="preserve">) firm survival. These six fundamental elements set the theoretical assumptions for causal relationships to do with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These fundamental components and their associated theoretical assumptions are illustrated in Figure 1. Figure 1 provides a conceptual model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the form of a flow diagram that iteratively reveals its theoretical assumptions depending on what start point the researcher takes on the nature of ambidexterity (e.g. whether it is based on trade-off, contextual balance, dexterity or punctuation). The subsequent theoretical assumptions associated with each view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are mapped to provide a clear basis for future theoretical framing and empirical modelling </w:t>
      </w:r>
      <w:proofErr w:type="spellStart"/>
      <w:r w:rsidRPr="00F45950">
        <w:rPr>
          <w:rFonts w:ascii="Helvetica" w:eastAsia="Times New Roman" w:hAnsi="Helvetica" w:cs="Helvetica"/>
          <w:color w:val="333333"/>
          <w:sz w:val="20"/>
          <w:szCs w:val="20"/>
        </w:rPr>
        <w:t>endeavour</w:t>
      </w:r>
      <w:proofErr w:type="spellEnd"/>
      <w:r w:rsidRPr="00F45950">
        <w:rPr>
          <w:rFonts w:ascii="Helvetica" w:eastAsia="Times New Roman" w:hAnsi="Helvetica" w:cs="Helvetica"/>
          <w:color w:val="333333"/>
          <w:sz w:val="20"/>
          <w:szCs w:val="20"/>
        </w:rPr>
        <w:t>.</w:t>
      </w:r>
    </w:p>
    <w:p w14:paraId="32F842E4"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Next, the paper moves to examine the treatment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among marketing-related studies, juxtaposing marketing’s treatment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versus the principles established in its home literature in management to determine the extent to which marketing scholars have treated these six fundamental elements and accurately represented the assumptions underpinning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theory.</w:t>
      </w:r>
    </w:p>
    <w:p w14:paraId="792B0316" w14:textId="77777777" w:rsidR="00F45950" w:rsidRPr="00F45950" w:rsidRDefault="00F45950" w:rsidP="00F45950">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200" w:anchor="toc" w:tooltip="Treatment of organisational ambidexterity in marketing" w:history="1">
        <w:r w:rsidRPr="00F45950">
          <w:rPr>
            <w:rFonts w:ascii="Helvetica" w:eastAsia="Times New Roman" w:hAnsi="Helvetica" w:cs="Helvetica"/>
            <w:b/>
            <w:bCs/>
            <w:color w:val="005BC6"/>
            <w:sz w:val="20"/>
            <w:szCs w:val="20"/>
            <w:bdr w:val="none" w:sz="0" w:space="0" w:color="auto" w:frame="1"/>
          </w:rPr>
          <w:t xml:space="preserve">Treatment of </w:t>
        </w:r>
        <w:proofErr w:type="spellStart"/>
        <w:r w:rsidRPr="00F45950">
          <w:rPr>
            <w:rFonts w:ascii="Helvetica" w:eastAsia="Times New Roman" w:hAnsi="Helvetica" w:cs="Helvetica"/>
            <w:b/>
            <w:bCs/>
            <w:color w:val="005BC6"/>
            <w:sz w:val="20"/>
            <w:szCs w:val="20"/>
            <w:bdr w:val="none" w:sz="0" w:space="0" w:color="auto" w:frame="1"/>
          </w:rPr>
          <w:t>organisational</w:t>
        </w:r>
        <w:proofErr w:type="spellEnd"/>
        <w:r w:rsidRPr="00F45950">
          <w:rPr>
            <w:rFonts w:ascii="Helvetica" w:eastAsia="Times New Roman" w:hAnsi="Helvetica" w:cs="Helvetica"/>
            <w:b/>
            <w:bCs/>
            <w:color w:val="005BC6"/>
            <w:sz w:val="20"/>
            <w:szCs w:val="20"/>
            <w:bdr w:val="none" w:sz="0" w:space="0" w:color="auto" w:frame="1"/>
          </w:rPr>
          <w:t xml:space="preserve"> ambidexterity in marketing</w:t>
        </w:r>
      </w:hyperlink>
    </w:p>
    <w:p w14:paraId="0222502B" w14:textId="77777777" w:rsidR="00F45950" w:rsidRPr="00F45950" w:rsidRDefault="00F45950" w:rsidP="00F45950">
      <w:pPr>
        <w:spacing w:after="0" w:line="240" w:lineRule="auto"/>
        <w:textAlignment w:val="baseline"/>
        <w:rPr>
          <w:rFonts w:ascii="Helvetica" w:eastAsia="Times New Roman" w:hAnsi="Helvetica" w:cs="Helvetica"/>
          <w:color w:val="333333"/>
          <w:sz w:val="20"/>
          <w:szCs w:val="20"/>
        </w:rPr>
      </w:pPr>
      <w:r w:rsidRPr="00F45950">
        <w:rPr>
          <w:rFonts w:ascii="Helvetica" w:eastAsia="Times New Roman" w:hAnsi="Helvetica" w:cs="Helvetica"/>
          <w:color w:val="333333"/>
          <w:sz w:val="20"/>
          <w:szCs w:val="20"/>
        </w:rPr>
        <w:t xml:space="preserve">Table 2 presents treatments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marketing-related studies. Only a few studies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in the field of marketing exist, which is surprising given how exploration and exploitation speak closely to ideas of radical and incremental innovation (</w:t>
      </w:r>
      <w:r w:rsidRPr="00F45950">
        <w:rPr>
          <w:rFonts w:ascii="Helvetica" w:eastAsia="Times New Roman" w:hAnsi="Helvetica" w:cs="Helvetica"/>
          <w:b/>
          <w:bCs/>
          <w:color w:val="333333"/>
          <w:sz w:val="20"/>
          <w:szCs w:val="20"/>
          <w:bdr w:val="none" w:sz="0" w:space="0" w:color="auto" w:frame="1"/>
        </w:rPr>
        <w:t>Tushman</w:t>
      </w:r>
      <w:r w:rsidRPr="00F45950">
        <w:rPr>
          <w:rFonts w:ascii="Helvetica" w:eastAsia="Times New Roman" w:hAnsi="Helvetica" w:cs="Helvetica"/>
          <w:color w:val="333333"/>
          <w:sz w:val="20"/>
          <w:szCs w:val="20"/>
        </w:rPr>
        <w:t> &amp; O’Reilly, [ </w:t>
      </w:r>
      <w:hyperlink r:id="rId201" w:anchor="bib144" w:tooltip="144" w:history="1">
        <w:r w:rsidRPr="00F45950">
          <w:rPr>
            <w:rFonts w:ascii="Helvetica" w:eastAsia="Times New Roman" w:hAnsi="Helvetica" w:cs="Helvetica"/>
            <w:color w:val="005BC6"/>
            <w:sz w:val="20"/>
            <w:szCs w:val="20"/>
            <w:bdr w:val="none" w:sz="0" w:space="0" w:color="auto" w:frame="1"/>
          </w:rPr>
          <w:t>144</w:t>
        </w:r>
      </w:hyperlink>
      <w:r w:rsidRPr="00F45950">
        <w:rPr>
          <w:rFonts w:ascii="Helvetica" w:eastAsia="Times New Roman" w:hAnsi="Helvetica" w:cs="Helvetica"/>
          <w:color w:val="333333"/>
          <w:sz w:val="20"/>
          <w:szCs w:val="20"/>
        </w:rPr>
        <w:t xml:space="preserve">] ), and ideas about ‘aligning with the customer needs of today while adapting for the needs of tomorrow’ (Gibson &amp; </w:t>
      </w:r>
      <w:proofErr w:type="spellStart"/>
      <w:r w:rsidRPr="00F45950">
        <w:rPr>
          <w:rFonts w:ascii="Helvetica" w:eastAsia="Times New Roman" w:hAnsi="Helvetica" w:cs="Helvetica"/>
          <w:color w:val="333333"/>
          <w:sz w:val="20"/>
          <w:szCs w:val="20"/>
        </w:rPr>
        <w:t>Birkinshaw</w:t>
      </w:r>
      <w:proofErr w:type="spellEnd"/>
      <w:r w:rsidRPr="00F45950">
        <w:rPr>
          <w:rFonts w:ascii="Helvetica" w:eastAsia="Times New Roman" w:hAnsi="Helvetica" w:cs="Helvetica"/>
          <w:color w:val="333333"/>
          <w:sz w:val="20"/>
          <w:szCs w:val="20"/>
        </w:rPr>
        <w:t>, [ </w:t>
      </w:r>
      <w:hyperlink r:id="rId202" w:anchor="bib36" w:tooltip="36" w:history="1">
        <w:r w:rsidRPr="00F45950">
          <w:rPr>
            <w:rFonts w:ascii="Helvetica" w:eastAsia="Times New Roman" w:hAnsi="Helvetica" w:cs="Helvetica"/>
            <w:color w:val="005BC6"/>
            <w:sz w:val="20"/>
            <w:szCs w:val="20"/>
            <w:bdr w:val="none" w:sz="0" w:space="0" w:color="auto" w:frame="1"/>
          </w:rPr>
          <w:t>36</w:t>
        </w:r>
      </w:hyperlink>
      <w:r w:rsidRPr="00F45950">
        <w:rPr>
          <w:rFonts w:ascii="Helvetica" w:eastAsia="Times New Roman" w:hAnsi="Helvetica" w:cs="Helvetica"/>
          <w:color w:val="333333"/>
          <w:sz w:val="20"/>
          <w:szCs w:val="20"/>
        </w:rPr>
        <w:t xml:space="preserve">] ) evoke marketing imagery. There are only some similarities in how marketing-related studies have treated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 to their counterparts in </w:t>
      </w:r>
      <w:proofErr w:type="spellStart"/>
      <w:r w:rsidRPr="00F45950">
        <w:rPr>
          <w:rFonts w:ascii="Helvetica" w:eastAsia="Times New Roman" w:hAnsi="Helvetica" w:cs="Helvetica"/>
          <w:color w:val="333333"/>
          <w:sz w:val="20"/>
          <w:szCs w:val="20"/>
        </w:rPr>
        <w:t>organisation</w:t>
      </w:r>
      <w:proofErr w:type="spellEnd"/>
      <w:r w:rsidRPr="00F45950">
        <w:rPr>
          <w:rFonts w:ascii="Helvetica" w:eastAsia="Times New Roman" w:hAnsi="Helvetica" w:cs="Helvetica"/>
          <w:color w:val="333333"/>
          <w:sz w:val="20"/>
          <w:szCs w:val="20"/>
        </w:rPr>
        <w:t xml:space="preserve"> and management studies, and important disparities exist. This section will evaluate the extent to which marketing has sufficiently treated the fundamental elements and associated theoretical assumptions of </w:t>
      </w:r>
      <w:proofErr w:type="spellStart"/>
      <w:r w:rsidRPr="00F45950">
        <w:rPr>
          <w:rFonts w:ascii="Helvetica" w:eastAsia="Times New Roman" w:hAnsi="Helvetica" w:cs="Helvetica"/>
          <w:color w:val="333333"/>
          <w:sz w:val="20"/>
          <w:szCs w:val="20"/>
        </w:rPr>
        <w:t>organisational</w:t>
      </w:r>
      <w:proofErr w:type="spellEnd"/>
      <w:r w:rsidRPr="00F45950">
        <w:rPr>
          <w:rFonts w:ascii="Helvetica" w:eastAsia="Times New Roman" w:hAnsi="Helvetica" w:cs="Helvetica"/>
          <w:color w:val="333333"/>
          <w:sz w:val="20"/>
          <w:szCs w:val="20"/>
        </w:rPr>
        <w:t xml:space="preserve"> ambidexterity.</w:t>
      </w:r>
    </w:p>
    <w:p w14:paraId="34C1B069"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50"/>
    <w:rsid w:val="00822469"/>
    <w:rsid w:val="00F4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B35A"/>
  <w15:chartTrackingRefBased/>
  <w15:docId w15:val="{069E235B-6DA4-4016-874A-3929B31B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459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5950"/>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F45950"/>
  </w:style>
  <w:style w:type="paragraph" w:customStyle="1" w:styleId="msonormal0">
    <w:name w:val="msonormal"/>
    <w:basedOn w:val="Normal"/>
    <w:rsid w:val="00F459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
    <w:name w:val="body-paragraph"/>
    <w:basedOn w:val="Normal"/>
    <w:rsid w:val="00F45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bold">
    <w:name w:val="medium-bold"/>
    <w:basedOn w:val="DefaultParagraphFont"/>
    <w:rsid w:val="00F45950"/>
  </w:style>
  <w:style w:type="character" w:styleId="Hyperlink">
    <w:name w:val="Hyperlink"/>
    <w:basedOn w:val="DefaultParagraphFont"/>
    <w:uiPriority w:val="99"/>
    <w:semiHidden/>
    <w:unhideWhenUsed/>
    <w:rsid w:val="00F45950"/>
    <w:rPr>
      <w:color w:val="0000FF"/>
      <w:u w:val="single"/>
    </w:rPr>
  </w:style>
  <w:style w:type="character" w:styleId="FollowedHyperlink">
    <w:name w:val="FollowedHyperlink"/>
    <w:basedOn w:val="DefaultParagraphFont"/>
    <w:uiPriority w:val="99"/>
    <w:semiHidden/>
    <w:unhideWhenUsed/>
    <w:rsid w:val="00F45950"/>
    <w:rPr>
      <w:color w:val="800080"/>
      <w:u w:val="single"/>
    </w:rPr>
  </w:style>
  <w:style w:type="character" w:styleId="Strong">
    <w:name w:val="Strong"/>
    <w:basedOn w:val="DefaultParagraphFont"/>
    <w:uiPriority w:val="22"/>
    <w:qFormat/>
    <w:rsid w:val="00F45950"/>
    <w:rPr>
      <w:b/>
      <w:bCs/>
    </w:rPr>
  </w:style>
  <w:style w:type="paragraph" w:styleId="NormalWeb">
    <w:name w:val="Normal (Web)"/>
    <w:basedOn w:val="Normal"/>
    <w:uiPriority w:val="99"/>
    <w:semiHidden/>
    <w:unhideWhenUsed/>
    <w:rsid w:val="00F459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643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ds.b.ebscohost.com.proxy-library.ashford.edu/eds/detail/detail?vid=3&amp;sid=6cc13e15-1967-40e9-893b-53343cb788be%40pdc-v-sessmgr03&amp;bdata=JnNpdGU9ZWRzLWxpdmUmc2NvcGU9c2l0ZQ%3d%3d" TargetMode="External"/><Relationship Id="rId21" Type="http://schemas.openxmlformats.org/officeDocument/2006/relationships/hyperlink" Target="http://eds.b.ebscohost.com.proxy-library.ashford.edu/eds/detail/detail?vid=3&amp;sid=6cc13e15-1967-40e9-893b-53343cb788be%40pdc-v-sessmgr03&amp;bdata=JnNpdGU9ZWRzLWxpdmUmc2NvcGU9c2l0ZQ%3d%3d" TargetMode="External"/><Relationship Id="rId42" Type="http://schemas.openxmlformats.org/officeDocument/2006/relationships/hyperlink" Target="http://eds.b.ebscohost.com.proxy-library.ashford.edu/eds/detail/detail?vid=3&amp;sid=6cc13e15-1967-40e9-893b-53343cb788be%40pdc-v-sessmgr03&amp;bdata=JnNpdGU9ZWRzLWxpdmUmc2NvcGU9c2l0ZQ%3d%3d" TargetMode="External"/><Relationship Id="rId63" Type="http://schemas.openxmlformats.org/officeDocument/2006/relationships/hyperlink" Target="http://eds.b.ebscohost.com.proxy-library.ashford.edu/eds/detail/detail?vid=3&amp;sid=6cc13e15-1967-40e9-893b-53343cb788be%40pdc-v-sessmgr03&amp;bdata=JnNpdGU9ZWRzLWxpdmUmc2NvcGU9c2l0ZQ%3d%3d" TargetMode="External"/><Relationship Id="rId84" Type="http://schemas.openxmlformats.org/officeDocument/2006/relationships/hyperlink" Target="http://eds.b.ebscohost.com.proxy-library.ashford.edu/eds/detail/detail?vid=3&amp;sid=6cc13e15-1967-40e9-893b-53343cb788be%40pdc-v-sessmgr03&amp;bdata=JnNpdGU9ZWRzLWxpdmUmc2NvcGU9c2l0ZQ%3d%3d" TargetMode="External"/><Relationship Id="rId138" Type="http://schemas.openxmlformats.org/officeDocument/2006/relationships/hyperlink" Target="http://eds.b.ebscohost.com.proxy-library.ashford.edu/eds/detail/detail?vid=3&amp;sid=6cc13e15-1967-40e9-893b-53343cb788be%40pdc-v-sessmgr03&amp;bdata=JnNpdGU9ZWRzLWxpdmUmc2NvcGU9c2l0ZQ%3d%3d" TargetMode="External"/><Relationship Id="rId159" Type="http://schemas.openxmlformats.org/officeDocument/2006/relationships/hyperlink" Target="http://eds.b.ebscohost.com.proxy-library.ashford.edu/eds/detail/detail?vid=3&amp;sid=6cc13e15-1967-40e9-893b-53343cb788be%40pdc-v-sessmgr03&amp;bdata=JnNpdGU9ZWRzLWxpdmUmc2NvcGU9c2l0ZQ%3d%3d" TargetMode="External"/><Relationship Id="rId170" Type="http://schemas.openxmlformats.org/officeDocument/2006/relationships/hyperlink" Target="http://eds.b.ebscohost.com.proxy-library.ashford.edu/eds/detail/detail?vid=3&amp;sid=6cc13e15-1967-40e9-893b-53343cb788be%40pdc-v-sessmgr03&amp;bdata=JnNpdGU9ZWRzLWxpdmUmc2NvcGU9c2l0ZQ%3d%3d" TargetMode="External"/><Relationship Id="rId191" Type="http://schemas.openxmlformats.org/officeDocument/2006/relationships/hyperlink" Target="http://eds.b.ebscohost.com.proxy-library.ashford.edu/eds/detail/detail?vid=3&amp;sid=6cc13e15-1967-40e9-893b-53343cb788be%40pdc-v-sessmgr03&amp;bdata=JnNpdGU9ZWRzLWxpdmUmc2NvcGU9c2l0ZQ%3d%3d" TargetMode="External"/><Relationship Id="rId107" Type="http://schemas.openxmlformats.org/officeDocument/2006/relationships/hyperlink" Target="http://eds.b.ebscohost.com.proxy-library.ashford.edu/eds/detail/detail?vid=3&amp;sid=6cc13e15-1967-40e9-893b-53343cb788be%40pdc-v-sessmgr03&amp;bdata=JnNpdGU9ZWRzLWxpdmUmc2NvcGU9c2l0ZQ%3d%3d" TargetMode="External"/><Relationship Id="rId11" Type="http://schemas.openxmlformats.org/officeDocument/2006/relationships/hyperlink" Target="http://eds.b.ebscohost.com.proxy-library.ashford.edu/eds/detail/detail?vid=3&amp;sid=6cc13e15-1967-40e9-893b-53343cb788be%40pdc-v-sessmgr03&amp;bdata=JnNpdGU9ZWRzLWxpdmUmc2NvcGU9c2l0ZQ%3d%3d" TargetMode="External"/><Relationship Id="rId32" Type="http://schemas.openxmlformats.org/officeDocument/2006/relationships/hyperlink" Target="http://eds.b.ebscohost.com.proxy-library.ashford.edu/eds/detail/detail?vid=3&amp;sid=6cc13e15-1967-40e9-893b-53343cb788be%40pdc-v-sessmgr03&amp;bdata=JnNpdGU9ZWRzLWxpdmUmc2NvcGU9c2l0ZQ%3d%3d" TargetMode="External"/><Relationship Id="rId53" Type="http://schemas.openxmlformats.org/officeDocument/2006/relationships/hyperlink" Target="http://eds.b.ebscohost.com.proxy-library.ashford.edu/eds/detail/detail?vid=3&amp;sid=6cc13e15-1967-40e9-893b-53343cb788be%40pdc-v-sessmgr03&amp;bdata=JnNpdGU9ZWRzLWxpdmUmc2NvcGU9c2l0ZQ%3d%3d" TargetMode="External"/><Relationship Id="rId74" Type="http://schemas.openxmlformats.org/officeDocument/2006/relationships/hyperlink" Target="http://eds.b.ebscohost.com.proxy-library.ashford.edu/eds/detail/detail?vid=3&amp;sid=6cc13e15-1967-40e9-893b-53343cb788be%40pdc-v-sessmgr03&amp;bdata=JnNpdGU9ZWRzLWxpdmUmc2NvcGU9c2l0ZQ%3d%3d" TargetMode="External"/><Relationship Id="rId128" Type="http://schemas.openxmlformats.org/officeDocument/2006/relationships/hyperlink" Target="http://eds.b.ebscohost.com.proxy-library.ashford.edu/eds/detail/detail?vid=3&amp;sid=6cc13e15-1967-40e9-893b-53343cb788be%40pdc-v-sessmgr03&amp;bdata=JnNpdGU9ZWRzLWxpdmUmc2NvcGU9c2l0ZQ%3d%3d" TargetMode="External"/><Relationship Id="rId149" Type="http://schemas.openxmlformats.org/officeDocument/2006/relationships/hyperlink" Target="http://eds.b.ebscohost.com.proxy-library.ashford.edu/eds/detail/detail?vid=3&amp;sid=6cc13e15-1967-40e9-893b-53343cb788be%40pdc-v-sessmgr03&amp;bdata=JnNpdGU9ZWRzLWxpdmUmc2NvcGU9c2l0ZQ%3d%3d" TargetMode="External"/><Relationship Id="rId5" Type="http://schemas.openxmlformats.org/officeDocument/2006/relationships/hyperlink" Target="http://eds.b.ebscohost.com.proxy-library.ashford.edu/eds/detail/detail?vid=3&amp;sid=6cc13e15-1967-40e9-893b-53343cb788be%40pdc-v-sessmgr03&amp;bdata=JnNpdGU9ZWRzLWxpdmUmc2NvcGU9c2l0ZQ%3d%3d" TargetMode="External"/><Relationship Id="rId95" Type="http://schemas.openxmlformats.org/officeDocument/2006/relationships/hyperlink" Target="http://eds.b.ebscohost.com.proxy-library.ashford.edu/eds/detail/detail?vid=3&amp;sid=6cc13e15-1967-40e9-893b-53343cb788be%40pdc-v-sessmgr03&amp;bdata=JnNpdGU9ZWRzLWxpdmUmc2NvcGU9c2l0ZQ%3d%3d" TargetMode="External"/><Relationship Id="rId160" Type="http://schemas.openxmlformats.org/officeDocument/2006/relationships/hyperlink" Target="http://eds.b.ebscohost.com.proxy-library.ashford.edu/eds/detail/detail?vid=3&amp;sid=6cc13e15-1967-40e9-893b-53343cb788be%40pdc-v-sessmgr03&amp;bdata=JnNpdGU9ZWRzLWxpdmUmc2NvcGU9c2l0ZQ%3d%3d" TargetMode="External"/><Relationship Id="rId181" Type="http://schemas.openxmlformats.org/officeDocument/2006/relationships/hyperlink" Target="http://eds.b.ebscohost.com.proxy-library.ashford.edu/eds/detail/detail?vid=3&amp;sid=6cc13e15-1967-40e9-893b-53343cb788be%40pdc-v-sessmgr03&amp;bdata=JnNpdGU9ZWRzLWxpdmUmc2NvcGU9c2l0ZQ%3d%3d" TargetMode="External"/><Relationship Id="rId22" Type="http://schemas.openxmlformats.org/officeDocument/2006/relationships/hyperlink" Target="http://eds.b.ebscohost.com.proxy-library.ashford.edu/eds/detail/detail?vid=3&amp;sid=6cc13e15-1967-40e9-893b-53343cb788be%40pdc-v-sessmgr03&amp;bdata=JnNpdGU9ZWRzLWxpdmUmc2NvcGU9c2l0ZQ%3d%3d" TargetMode="External"/><Relationship Id="rId43" Type="http://schemas.openxmlformats.org/officeDocument/2006/relationships/hyperlink" Target="http://eds.b.ebscohost.com.proxy-library.ashford.edu/eds/detail/detail?vid=3&amp;sid=6cc13e15-1967-40e9-893b-53343cb788be%40pdc-v-sessmgr03&amp;bdata=JnNpdGU9ZWRzLWxpdmUmc2NvcGU9c2l0ZQ%3d%3d" TargetMode="External"/><Relationship Id="rId64" Type="http://schemas.openxmlformats.org/officeDocument/2006/relationships/hyperlink" Target="http://eds.b.ebscohost.com.proxy-library.ashford.edu/eds/detail/detail?vid=3&amp;sid=6cc13e15-1967-40e9-893b-53343cb788be%40pdc-v-sessmgr03&amp;bdata=JnNpdGU9ZWRzLWxpdmUmc2NvcGU9c2l0ZQ%3d%3d" TargetMode="External"/><Relationship Id="rId118" Type="http://schemas.openxmlformats.org/officeDocument/2006/relationships/hyperlink" Target="http://eds.b.ebscohost.com.proxy-library.ashford.edu/eds/detail/detail?vid=3&amp;sid=6cc13e15-1967-40e9-893b-53343cb788be%40pdc-v-sessmgr03&amp;bdata=JnNpdGU9ZWRzLWxpdmUmc2NvcGU9c2l0ZQ%3d%3d" TargetMode="External"/><Relationship Id="rId139" Type="http://schemas.openxmlformats.org/officeDocument/2006/relationships/hyperlink" Target="http://eds.b.ebscohost.com.proxy-library.ashford.edu/eds/detail/detail?vid=3&amp;sid=6cc13e15-1967-40e9-893b-53343cb788be%40pdc-v-sessmgr03&amp;bdata=JnNpdGU9ZWRzLWxpdmUmc2NvcGU9c2l0ZQ%3d%3d" TargetMode="External"/><Relationship Id="rId85" Type="http://schemas.openxmlformats.org/officeDocument/2006/relationships/hyperlink" Target="http://eds.b.ebscohost.com.proxy-library.ashford.edu/eds/detail/detail?vid=3&amp;sid=6cc13e15-1967-40e9-893b-53343cb788be%40pdc-v-sessmgr03&amp;bdata=JnNpdGU9ZWRzLWxpdmUmc2NvcGU9c2l0ZQ%3d%3d" TargetMode="External"/><Relationship Id="rId150" Type="http://schemas.openxmlformats.org/officeDocument/2006/relationships/hyperlink" Target="http://eds.b.ebscohost.com.proxy-library.ashford.edu/eds/detail/detail?vid=3&amp;sid=6cc13e15-1967-40e9-893b-53343cb788be%40pdc-v-sessmgr03&amp;bdata=JnNpdGU9ZWRzLWxpdmUmc2NvcGU9c2l0ZQ%3d%3d" TargetMode="External"/><Relationship Id="rId171" Type="http://schemas.openxmlformats.org/officeDocument/2006/relationships/hyperlink" Target="http://eds.b.ebscohost.com.proxy-library.ashford.edu/eds/detail/detail?vid=3&amp;sid=6cc13e15-1967-40e9-893b-53343cb788be%40pdc-v-sessmgr03&amp;bdata=JnNpdGU9ZWRzLWxpdmUmc2NvcGU9c2l0ZQ%3d%3d" TargetMode="External"/><Relationship Id="rId192" Type="http://schemas.openxmlformats.org/officeDocument/2006/relationships/hyperlink" Target="http://eds.b.ebscohost.com.proxy-library.ashford.edu/eds/detail/detail?vid=3&amp;sid=6cc13e15-1967-40e9-893b-53343cb788be%40pdc-v-sessmgr03&amp;bdata=JnNpdGU9ZWRzLWxpdmUmc2NvcGU9c2l0ZQ%3d%3d" TargetMode="External"/><Relationship Id="rId12" Type="http://schemas.openxmlformats.org/officeDocument/2006/relationships/hyperlink" Target="http://eds.b.ebscohost.com.proxy-library.ashford.edu/eds/detail/detail?vid=3&amp;sid=6cc13e15-1967-40e9-893b-53343cb788be%40pdc-v-sessmgr03&amp;bdata=JnNpdGU9ZWRzLWxpdmUmc2NvcGU9c2l0ZQ%3d%3d" TargetMode="External"/><Relationship Id="rId33" Type="http://schemas.openxmlformats.org/officeDocument/2006/relationships/hyperlink" Target="http://eds.b.ebscohost.com.proxy-library.ashford.edu/eds/detail/detail?vid=3&amp;sid=6cc13e15-1967-40e9-893b-53343cb788be%40pdc-v-sessmgr03&amp;bdata=JnNpdGU9ZWRzLWxpdmUmc2NvcGU9c2l0ZQ%3d%3d" TargetMode="External"/><Relationship Id="rId108" Type="http://schemas.openxmlformats.org/officeDocument/2006/relationships/hyperlink" Target="http://eds.b.ebscohost.com.proxy-library.ashford.edu/eds/detail/detail?vid=3&amp;sid=6cc13e15-1967-40e9-893b-53343cb788be%40pdc-v-sessmgr03&amp;bdata=JnNpdGU9ZWRzLWxpdmUmc2NvcGU9c2l0ZQ%3d%3d" TargetMode="External"/><Relationship Id="rId129" Type="http://schemas.openxmlformats.org/officeDocument/2006/relationships/hyperlink" Target="http://eds.b.ebscohost.com.proxy-library.ashford.edu/eds/detail/detail?vid=3&amp;sid=6cc13e15-1967-40e9-893b-53343cb788be%40pdc-v-sessmgr03&amp;bdata=JnNpdGU9ZWRzLWxpdmUmc2NvcGU9c2l0ZQ%3d%3d" TargetMode="External"/><Relationship Id="rId54" Type="http://schemas.openxmlformats.org/officeDocument/2006/relationships/hyperlink" Target="http://eds.b.ebscohost.com.proxy-library.ashford.edu/eds/detail/detail?vid=3&amp;sid=6cc13e15-1967-40e9-893b-53343cb788be%40pdc-v-sessmgr03&amp;bdata=JnNpdGU9ZWRzLWxpdmUmc2NvcGU9c2l0ZQ%3d%3d" TargetMode="External"/><Relationship Id="rId75" Type="http://schemas.openxmlformats.org/officeDocument/2006/relationships/hyperlink" Target="http://eds.b.ebscohost.com.proxy-library.ashford.edu/eds/detail/detail?vid=3&amp;sid=6cc13e15-1967-40e9-893b-53343cb788be%40pdc-v-sessmgr03&amp;bdata=JnNpdGU9ZWRzLWxpdmUmc2NvcGU9c2l0ZQ%3d%3d" TargetMode="External"/><Relationship Id="rId96" Type="http://schemas.openxmlformats.org/officeDocument/2006/relationships/hyperlink" Target="http://eds.b.ebscohost.com.proxy-library.ashford.edu/eds/detail/detail?vid=3&amp;sid=6cc13e15-1967-40e9-893b-53343cb788be%40pdc-v-sessmgr03&amp;bdata=JnNpdGU9ZWRzLWxpdmUmc2NvcGU9c2l0ZQ%3d%3d" TargetMode="External"/><Relationship Id="rId140" Type="http://schemas.openxmlformats.org/officeDocument/2006/relationships/hyperlink" Target="http://eds.b.ebscohost.com.proxy-library.ashford.edu/eds/detail/detail?vid=3&amp;sid=6cc13e15-1967-40e9-893b-53343cb788be%40pdc-v-sessmgr03&amp;bdata=JnNpdGU9ZWRzLWxpdmUmc2NvcGU9c2l0ZQ%3d%3d" TargetMode="External"/><Relationship Id="rId161" Type="http://schemas.openxmlformats.org/officeDocument/2006/relationships/hyperlink" Target="http://eds.b.ebscohost.com.proxy-library.ashford.edu/eds/detail/detail?vid=3&amp;sid=6cc13e15-1967-40e9-893b-53343cb788be%40pdc-v-sessmgr03&amp;bdata=JnNpdGU9ZWRzLWxpdmUmc2NvcGU9c2l0ZQ%3d%3d" TargetMode="External"/><Relationship Id="rId182" Type="http://schemas.openxmlformats.org/officeDocument/2006/relationships/hyperlink" Target="http://eds.b.ebscohost.com.proxy-library.ashford.edu/eds/detail/detail?vid=3&amp;sid=6cc13e15-1967-40e9-893b-53343cb788be%40pdc-v-sessmgr03&amp;bdata=JnNpdGU9ZWRzLWxpdmUmc2NvcGU9c2l0ZQ%3d%3d" TargetMode="External"/><Relationship Id="rId6" Type="http://schemas.openxmlformats.org/officeDocument/2006/relationships/hyperlink" Target="http://eds.b.ebscohost.com.proxy-library.ashford.edu/eds/detail/detail?vid=3&amp;sid=6cc13e15-1967-40e9-893b-53343cb788be%40pdc-v-sessmgr03&amp;bdata=JnNpdGU9ZWRzLWxpdmUmc2NvcGU9c2l0ZQ%3d%3d" TargetMode="External"/><Relationship Id="rId23" Type="http://schemas.openxmlformats.org/officeDocument/2006/relationships/hyperlink" Target="http://eds.b.ebscohost.com.proxy-library.ashford.edu/eds/detail/detail?vid=3&amp;sid=6cc13e15-1967-40e9-893b-53343cb788be%40pdc-v-sessmgr03&amp;bdata=JnNpdGU9ZWRzLWxpdmUmc2NvcGU9c2l0ZQ%3d%3d" TargetMode="External"/><Relationship Id="rId119" Type="http://schemas.openxmlformats.org/officeDocument/2006/relationships/hyperlink" Target="http://eds.b.ebscohost.com.proxy-library.ashford.edu/eds/detail/detail?vid=3&amp;sid=6cc13e15-1967-40e9-893b-53343cb788be%40pdc-v-sessmgr03&amp;bdata=JnNpdGU9ZWRzLWxpdmUmc2NvcGU9c2l0ZQ%3d%3d" TargetMode="External"/><Relationship Id="rId44" Type="http://schemas.openxmlformats.org/officeDocument/2006/relationships/hyperlink" Target="http://eds.b.ebscohost.com.proxy-library.ashford.edu/eds/detail/detail?vid=3&amp;sid=6cc13e15-1967-40e9-893b-53343cb788be%40pdc-v-sessmgr03&amp;bdata=JnNpdGU9ZWRzLWxpdmUmc2NvcGU9c2l0ZQ%3d%3d" TargetMode="External"/><Relationship Id="rId65" Type="http://schemas.openxmlformats.org/officeDocument/2006/relationships/hyperlink" Target="http://eds.b.ebscohost.com.proxy-library.ashford.edu/eds/detail/detail?vid=3&amp;sid=6cc13e15-1967-40e9-893b-53343cb788be%40pdc-v-sessmgr03&amp;bdata=JnNpdGU9ZWRzLWxpdmUmc2NvcGU9c2l0ZQ%3d%3d" TargetMode="External"/><Relationship Id="rId86" Type="http://schemas.openxmlformats.org/officeDocument/2006/relationships/hyperlink" Target="http://eds.b.ebscohost.com.proxy-library.ashford.edu/eds/detail/detail?vid=3&amp;sid=6cc13e15-1967-40e9-893b-53343cb788be%40pdc-v-sessmgr03&amp;bdata=JnNpdGU9ZWRzLWxpdmUmc2NvcGU9c2l0ZQ%3d%3d" TargetMode="External"/><Relationship Id="rId130" Type="http://schemas.openxmlformats.org/officeDocument/2006/relationships/hyperlink" Target="http://eds.b.ebscohost.com.proxy-library.ashford.edu/eds/detail/detail?vid=3&amp;sid=6cc13e15-1967-40e9-893b-53343cb788be%40pdc-v-sessmgr03&amp;bdata=JnNpdGU9ZWRzLWxpdmUmc2NvcGU9c2l0ZQ%3d%3d" TargetMode="External"/><Relationship Id="rId151" Type="http://schemas.openxmlformats.org/officeDocument/2006/relationships/hyperlink" Target="http://eds.b.ebscohost.com.proxy-library.ashford.edu/eds/detail/detail?vid=3&amp;sid=6cc13e15-1967-40e9-893b-53343cb788be%40pdc-v-sessmgr03&amp;bdata=JnNpdGU9ZWRzLWxpdmUmc2NvcGU9c2l0ZQ%3d%3d" TargetMode="External"/><Relationship Id="rId172" Type="http://schemas.openxmlformats.org/officeDocument/2006/relationships/hyperlink" Target="http://eds.b.ebscohost.com.proxy-library.ashford.edu/eds/detail/detail?vid=3&amp;sid=6cc13e15-1967-40e9-893b-53343cb788be%40pdc-v-sessmgr03&amp;bdata=JnNpdGU9ZWRzLWxpdmUmc2NvcGU9c2l0ZQ%3d%3d" TargetMode="External"/><Relationship Id="rId193" Type="http://schemas.openxmlformats.org/officeDocument/2006/relationships/hyperlink" Target="http://eds.b.ebscohost.com.proxy-library.ashford.edu/eds/detail/detail?vid=3&amp;sid=6cc13e15-1967-40e9-893b-53343cb788be%40pdc-v-sessmgr03&amp;bdata=JnNpdGU9ZWRzLWxpdmUmc2NvcGU9c2l0ZQ%3d%3d" TargetMode="External"/><Relationship Id="rId13" Type="http://schemas.openxmlformats.org/officeDocument/2006/relationships/hyperlink" Target="http://eds.b.ebscohost.com.proxy-library.ashford.edu/eds/detail/detail?vid=3&amp;sid=6cc13e15-1967-40e9-893b-53343cb788be%40pdc-v-sessmgr03&amp;bdata=JnNpdGU9ZWRzLWxpdmUmc2NvcGU9c2l0ZQ%3d%3d" TargetMode="External"/><Relationship Id="rId109" Type="http://schemas.openxmlformats.org/officeDocument/2006/relationships/hyperlink" Target="http://eds.b.ebscohost.com.proxy-library.ashford.edu/eds/detail/detail?vid=3&amp;sid=6cc13e15-1967-40e9-893b-53343cb788be%40pdc-v-sessmgr03&amp;bdata=JnNpdGU9ZWRzLWxpdmUmc2NvcGU9c2l0ZQ%3d%3d" TargetMode="External"/><Relationship Id="rId34" Type="http://schemas.openxmlformats.org/officeDocument/2006/relationships/hyperlink" Target="http://eds.b.ebscohost.com.proxy-library.ashford.edu/eds/detail/detail?vid=3&amp;sid=6cc13e15-1967-40e9-893b-53343cb788be%40pdc-v-sessmgr03&amp;bdata=JnNpdGU9ZWRzLWxpdmUmc2NvcGU9c2l0ZQ%3d%3d" TargetMode="External"/><Relationship Id="rId55" Type="http://schemas.openxmlformats.org/officeDocument/2006/relationships/hyperlink" Target="http://eds.b.ebscohost.com.proxy-library.ashford.edu/eds/detail/detail?vid=3&amp;sid=6cc13e15-1967-40e9-893b-53343cb788be%40pdc-v-sessmgr03&amp;bdata=JnNpdGU9ZWRzLWxpdmUmc2NvcGU9c2l0ZQ%3d%3d" TargetMode="External"/><Relationship Id="rId76" Type="http://schemas.openxmlformats.org/officeDocument/2006/relationships/hyperlink" Target="http://eds.b.ebscohost.com.proxy-library.ashford.edu/eds/detail/detail?vid=3&amp;sid=6cc13e15-1967-40e9-893b-53343cb788be%40pdc-v-sessmgr03&amp;bdata=JnNpdGU9ZWRzLWxpdmUmc2NvcGU9c2l0ZQ%3d%3d" TargetMode="External"/><Relationship Id="rId97" Type="http://schemas.openxmlformats.org/officeDocument/2006/relationships/hyperlink" Target="http://eds.b.ebscohost.com.proxy-library.ashford.edu/eds/detail/detail?vid=3&amp;sid=6cc13e15-1967-40e9-893b-53343cb788be%40pdc-v-sessmgr03&amp;bdata=JnNpdGU9ZWRzLWxpdmUmc2NvcGU9c2l0ZQ%3d%3d" TargetMode="External"/><Relationship Id="rId120" Type="http://schemas.openxmlformats.org/officeDocument/2006/relationships/hyperlink" Target="http://eds.b.ebscohost.com.proxy-library.ashford.edu/eds/detail/detail?vid=3&amp;sid=6cc13e15-1967-40e9-893b-53343cb788be%40pdc-v-sessmgr03&amp;bdata=JnNpdGU9ZWRzLWxpdmUmc2NvcGU9c2l0ZQ%3d%3d" TargetMode="External"/><Relationship Id="rId141" Type="http://schemas.openxmlformats.org/officeDocument/2006/relationships/hyperlink" Target="http://eds.b.ebscohost.com.proxy-library.ashford.edu/eds/detail/detail?vid=3&amp;sid=6cc13e15-1967-40e9-893b-53343cb788be%40pdc-v-sessmgr03&amp;bdata=JnNpdGU9ZWRzLWxpdmUmc2NvcGU9c2l0ZQ%3d%3d" TargetMode="External"/><Relationship Id="rId7" Type="http://schemas.openxmlformats.org/officeDocument/2006/relationships/hyperlink" Target="http://eds.b.ebscohost.com.proxy-library.ashford.edu/eds/detail/detail?vid=3&amp;sid=6cc13e15-1967-40e9-893b-53343cb788be%40pdc-v-sessmgr03&amp;bdata=JnNpdGU9ZWRzLWxpdmUmc2NvcGU9c2l0ZQ%3d%3d" TargetMode="External"/><Relationship Id="rId162" Type="http://schemas.openxmlformats.org/officeDocument/2006/relationships/hyperlink" Target="http://eds.b.ebscohost.com.proxy-library.ashford.edu/eds/detail/detail?vid=3&amp;sid=6cc13e15-1967-40e9-893b-53343cb788be%40pdc-v-sessmgr03&amp;bdata=JnNpdGU9ZWRzLWxpdmUmc2NvcGU9c2l0ZQ%3d%3d" TargetMode="External"/><Relationship Id="rId183" Type="http://schemas.openxmlformats.org/officeDocument/2006/relationships/hyperlink" Target="http://eds.b.ebscohost.com.proxy-library.ashford.edu/eds/detail/detail?vid=3&amp;sid=6cc13e15-1967-40e9-893b-53343cb788be%40pdc-v-sessmgr03&amp;bdata=JnNpdGU9ZWRzLWxpdmUmc2NvcGU9c2l0ZQ%3d%3d" TargetMode="External"/><Relationship Id="rId2" Type="http://schemas.openxmlformats.org/officeDocument/2006/relationships/settings" Target="settings.xml"/><Relationship Id="rId29" Type="http://schemas.openxmlformats.org/officeDocument/2006/relationships/hyperlink" Target="http://eds.b.ebscohost.com.proxy-library.ashford.edu/eds/detail/detail?vid=3&amp;sid=6cc13e15-1967-40e9-893b-53343cb788be%40pdc-v-sessmgr03&amp;bdata=JnNpdGU9ZWRzLWxpdmUmc2NvcGU9c2l0ZQ%3d%3d" TargetMode="External"/><Relationship Id="rId24" Type="http://schemas.openxmlformats.org/officeDocument/2006/relationships/hyperlink" Target="http://eds.b.ebscohost.com.proxy-library.ashford.edu/eds/detail/detail?vid=3&amp;sid=6cc13e15-1967-40e9-893b-53343cb788be%40pdc-v-sessmgr03&amp;bdata=JnNpdGU9ZWRzLWxpdmUmc2NvcGU9c2l0ZQ%3d%3d" TargetMode="External"/><Relationship Id="rId40" Type="http://schemas.openxmlformats.org/officeDocument/2006/relationships/hyperlink" Target="http://eds.b.ebscohost.com.proxy-library.ashford.edu/eds/detail/detail?vid=3&amp;sid=6cc13e15-1967-40e9-893b-53343cb788be%40pdc-v-sessmgr03&amp;bdata=JnNpdGU9ZWRzLWxpdmUmc2NvcGU9c2l0ZQ%3d%3d" TargetMode="External"/><Relationship Id="rId45" Type="http://schemas.openxmlformats.org/officeDocument/2006/relationships/hyperlink" Target="http://eds.b.ebscohost.com.proxy-library.ashford.edu/eds/detail/detail?vid=3&amp;sid=6cc13e15-1967-40e9-893b-53343cb788be%40pdc-v-sessmgr03&amp;bdata=JnNpdGU9ZWRzLWxpdmUmc2NvcGU9c2l0ZQ%3d%3d" TargetMode="External"/><Relationship Id="rId66" Type="http://schemas.openxmlformats.org/officeDocument/2006/relationships/hyperlink" Target="http://eds.b.ebscohost.com.proxy-library.ashford.edu/eds/detail/detail?vid=3&amp;sid=6cc13e15-1967-40e9-893b-53343cb788be%40pdc-v-sessmgr03&amp;bdata=JnNpdGU9ZWRzLWxpdmUmc2NvcGU9c2l0ZQ%3d%3d" TargetMode="External"/><Relationship Id="rId87" Type="http://schemas.openxmlformats.org/officeDocument/2006/relationships/hyperlink" Target="http://eds.b.ebscohost.com.proxy-library.ashford.edu/eds/detail/detail?vid=3&amp;sid=6cc13e15-1967-40e9-893b-53343cb788be%40pdc-v-sessmgr03&amp;bdata=JnNpdGU9ZWRzLWxpdmUmc2NvcGU9c2l0ZQ%3d%3d" TargetMode="External"/><Relationship Id="rId110" Type="http://schemas.openxmlformats.org/officeDocument/2006/relationships/hyperlink" Target="http://eds.b.ebscohost.com.proxy-library.ashford.edu/eds/detail/detail?vid=3&amp;sid=6cc13e15-1967-40e9-893b-53343cb788be%40pdc-v-sessmgr03&amp;bdata=JnNpdGU9ZWRzLWxpdmUmc2NvcGU9c2l0ZQ%3d%3d" TargetMode="External"/><Relationship Id="rId115" Type="http://schemas.openxmlformats.org/officeDocument/2006/relationships/hyperlink" Target="http://eds.b.ebscohost.com.proxy-library.ashford.edu/eds/detail/detail?vid=3&amp;sid=6cc13e15-1967-40e9-893b-53343cb788be%40pdc-v-sessmgr03&amp;bdata=JnNpdGU9ZWRzLWxpdmUmc2NvcGU9c2l0ZQ%3d%3d" TargetMode="External"/><Relationship Id="rId131" Type="http://schemas.openxmlformats.org/officeDocument/2006/relationships/hyperlink" Target="http://eds.b.ebscohost.com.proxy-library.ashford.edu/eds/detail/detail?vid=3&amp;sid=6cc13e15-1967-40e9-893b-53343cb788be%40pdc-v-sessmgr03&amp;bdata=JnNpdGU9ZWRzLWxpdmUmc2NvcGU9c2l0ZQ%3d%3d" TargetMode="External"/><Relationship Id="rId136" Type="http://schemas.openxmlformats.org/officeDocument/2006/relationships/hyperlink" Target="http://eds.b.ebscohost.com.proxy-library.ashford.edu/eds/detail/detail?vid=3&amp;sid=6cc13e15-1967-40e9-893b-53343cb788be%40pdc-v-sessmgr03&amp;bdata=JnNpdGU9ZWRzLWxpdmUmc2NvcGU9c2l0ZQ%3d%3d" TargetMode="External"/><Relationship Id="rId157" Type="http://schemas.openxmlformats.org/officeDocument/2006/relationships/hyperlink" Target="http://eds.b.ebscohost.com.proxy-library.ashford.edu/eds/detail/detail?vid=3&amp;sid=6cc13e15-1967-40e9-893b-53343cb788be%40pdc-v-sessmgr03&amp;bdata=JnNpdGU9ZWRzLWxpdmUmc2NvcGU9c2l0ZQ%3d%3d" TargetMode="External"/><Relationship Id="rId178" Type="http://schemas.openxmlformats.org/officeDocument/2006/relationships/hyperlink" Target="http://eds.b.ebscohost.com.proxy-library.ashford.edu/eds/detail/detail?vid=3&amp;sid=6cc13e15-1967-40e9-893b-53343cb788be%40pdc-v-sessmgr03&amp;bdata=JnNpdGU9ZWRzLWxpdmUmc2NvcGU9c2l0ZQ%3d%3d" TargetMode="External"/><Relationship Id="rId61" Type="http://schemas.openxmlformats.org/officeDocument/2006/relationships/hyperlink" Target="http://eds.b.ebscohost.com.proxy-library.ashford.edu/eds/detail/detail?vid=3&amp;sid=6cc13e15-1967-40e9-893b-53343cb788be%40pdc-v-sessmgr03&amp;bdata=JnNpdGU9ZWRzLWxpdmUmc2NvcGU9c2l0ZQ%3d%3d" TargetMode="External"/><Relationship Id="rId82" Type="http://schemas.openxmlformats.org/officeDocument/2006/relationships/hyperlink" Target="http://eds.b.ebscohost.com.proxy-library.ashford.edu/eds/detail/detail?vid=3&amp;sid=6cc13e15-1967-40e9-893b-53343cb788be%40pdc-v-sessmgr03&amp;bdata=JnNpdGU9ZWRzLWxpdmUmc2NvcGU9c2l0ZQ%3d%3d" TargetMode="External"/><Relationship Id="rId152" Type="http://schemas.openxmlformats.org/officeDocument/2006/relationships/hyperlink" Target="http://eds.b.ebscohost.com.proxy-library.ashford.edu/eds/detail/detail?vid=3&amp;sid=6cc13e15-1967-40e9-893b-53343cb788be%40pdc-v-sessmgr03&amp;bdata=JnNpdGU9ZWRzLWxpdmUmc2NvcGU9c2l0ZQ%3d%3d" TargetMode="External"/><Relationship Id="rId173" Type="http://schemas.openxmlformats.org/officeDocument/2006/relationships/hyperlink" Target="http://eds.b.ebscohost.com.proxy-library.ashford.edu/eds/detail/detail?vid=3&amp;sid=6cc13e15-1967-40e9-893b-53343cb788be%40pdc-v-sessmgr03&amp;bdata=JnNpdGU9ZWRzLWxpdmUmc2NvcGU9c2l0ZQ%3d%3d" TargetMode="External"/><Relationship Id="rId194" Type="http://schemas.openxmlformats.org/officeDocument/2006/relationships/hyperlink" Target="http://eds.b.ebscohost.com.proxy-library.ashford.edu/eds/detail/detail?vid=3&amp;sid=6cc13e15-1967-40e9-893b-53343cb788be%40pdc-v-sessmgr03&amp;bdata=JnNpdGU9ZWRzLWxpdmUmc2NvcGU9c2l0ZQ%3d%3d" TargetMode="External"/><Relationship Id="rId199" Type="http://schemas.openxmlformats.org/officeDocument/2006/relationships/hyperlink" Target="http://eds.b.ebscohost.com.proxy-library.ashford.edu/eds/detail/detail?vid=3&amp;sid=6cc13e15-1967-40e9-893b-53343cb788be%40pdc-v-sessmgr03&amp;bdata=JnNpdGU9ZWRzLWxpdmUmc2NvcGU9c2l0ZQ%3d%3d" TargetMode="External"/><Relationship Id="rId203" Type="http://schemas.openxmlformats.org/officeDocument/2006/relationships/fontTable" Target="fontTable.xml"/><Relationship Id="rId19" Type="http://schemas.openxmlformats.org/officeDocument/2006/relationships/hyperlink" Target="http://eds.b.ebscohost.com.proxy-library.ashford.edu/eds/detail/detail?vid=3&amp;sid=6cc13e15-1967-40e9-893b-53343cb788be%40pdc-v-sessmgr03&amp;bdata=JnNpdGU9ZWRzLWxpdmUmc2NvcGU9c2l0ZQ%3d%3d" TargetMode="External"/><Relationship Id="rId14" Type="http://schemas.openxmlformats.org/officeDocument/2006/relationships/hyperlink" Target="http://eds.b.ebscohost.com.proxy-library.ashford.edu/eds/detail/detail?vid=3&amp;sid=6cc13e15-1967-40e9-893b-53343cb788be%40pdc-v-sessmgr03&amp;bdata=JnNpdGU9ZWRzLWxpdmUmc2NvcGU9c2l0ZQ%3d%3d" TargetMode="External"/><Relationship Id="rId30" Type="http://schemas.openxmlformats.org/officeDocument/2006/relationships/hyperlink" Target="http://eds.b.ebscohost.com.proxy-library.ashford.edu/eds/detail/detail?vid=3&amp;sid=6cc13e15-1967-40e9-893b-53343cb788be%40pdc-v-sessmgr03&amp;bdata=JnNpdGU9ZWRzLWxpdmUmc2NvcGU9c2l0ZQ%3d%3d" TargetMode="External"/><Relationship Id="rId35" Type="http://schemas.openxmlformats.org/officeDocument/2006/relationships/hyperlink" Target="http://eds.b.ebscohost.com.proxy-library.ashford.edu/eds/detail/detail?vid=3&amp;sid=6cc13e15-1967-40e9-893b-53343cb788be%40pdc-v-sessmgr03&amp;bdata=JnNpdGU9ZWRzLWxpdmUmc2NvcGU9c2l0ZQ%3d%3d" TargetMode="External"/><Relationship Id="rId56" Type="http://schemas.openxmlformats.org/officeDocument/2006/relationships/hyperlink" Target="http://eds.b.ebscohost.com.proxy-library.ashford.edu/eds/detail/detail?vid=3&amp;sid=6cc13e15-1967-40e9-893b-53343cb788be%40pdc-v-sessmgr03&amp;bdata=JnNpdGU9ZWRzLWxpdmUmc2NvcGU9c2l0ZQ%3d%3d" TargetMode="External"/><Relationship Id="rId77" Type="http://schemas.openxmlformats.org/officeDocument/2006/relationships/hyperlink" Target="http://eds.b.ebscohost.com.proxy-library.ashford.edu/eds/detail/detail?vid=3&amp;sid=6cc13e15-1967-40e9-893b-53343cb788be%40pdc-v-sessmgr03&amp;bdata=JnNpdGU9ZWRzLWxpdmUmc2NvcGU9c2l0ZQ%3d%3d" TargetMode="External"/><Relationship Id="rId100" Type="http://schemas.openxmlformats.org/officeDocument/2006/relationships/hyperlink" Target="http://eds.b.ebscohost.com.proxy-library.ashford.edu/eds/detail/detail?vid=3&amp;sid=6cc13e15-1967-40e9-893b-53343cb788be%40pdc-v-sessmgr03&amp;bdata=JnNpdGU9ZWRzLWxpdmUmc2NvcGU9c2l0ZQ%3d%3d" TargetMode="External"/><Relationship Id="rId105" Type="http://schemas.openxmlformats.org/officeDocument/2006/relationships/hyperlink" Target="http://eds.b.ebscohost.com.proxy-library.ashford.edu/eds/detail/detail?vid=3&amp;sid=6cc13e15-1967-40e9-893b-53343cb788be%40pdc-v-sessmgr03&amp;bdata=JnNpdGU9ZWRzLWxpdmUmc2NvcGU9c2l0ZQ%3d%3d" TargetMode="External"/><Relationship Id="rId126" Type="http://schemas.openxmlformats.org/officeDocument/2006/relationships/hyperlink" Target="http://eds.b.ebscohost.com.proxy-library.ashford.edu/eds/detail/detail?vid=3&amp;sid=6cc13e15-1967-40e9-893b-53343cb788be%40pdc-v-sessmgr03&amp;bdata=JnNpdGU9ZWRzLWxpdmUmc2NvcGU9c2l0ZQ%3d%3d" TargetMode="External"/><Relationship Id="rId147" Type="http://schemas.openxmlformats.org/officeDocument/2006/relationships/hyperlink" Target="http://eds.b.ebscohost.com.proxy-library.ashford.edu/eds/detail/detail?vid=3&amp;sid=6cc13e15-1967-40e9-893b-53343cb788be%40pdc-v-sessmgr03&amp;bdata=JnNpdGU9ZWRzLWxpdmUmc2NvcGU9c2l0ZQ%3d%3d" TargetMode="External"/><Relationship Id="rId168" Type="http://schemas.openxmlformats.org/officeDocument/2006/relationships/hyperlink" Target="http://eds.b.ebscohost.com.proxy-library.ashford.edu/eds/detail/detail?vid=3&amp;sid=6cc13e15-1967-40e9-893b-53343cb788be%40pdc-v-sessmgr03&amp;bdata=JnNpdGU9ZWRzLWxpdmUmc2NvcGU9c2l0ZQ%3d%3d" TargetMode="External"/><Relationship Id="rId8" Type="http://schemas.openxmlformats.org/officeDocument/2006/relationships/hyperlink" Target="http://eds.b.ebscohost.com.proxy-library.ashford.edu/eds/detail/detail?vid=3&amp;sid=6cc13e15-1967-40e9-893b-53343cb788be%40pdc-v-sessmgr03&amp;bdata=JnNpdGU9ZWRzLWxpdmUmc2NvcGU9c2l0ZQ%3d%3d" TargetMode="External"/><Relationship Id="rId51" Type="http://schemas.openxmlformats.org/officeDocument/2006/relationships/hyperlink" Target="http://eds.b.ebscohost.com.proxy-library.ashford.edu/eds/detail/detail?vid=3&amp;sid=6cc13e15-1967-40e9-893b-53343cb788be%40pdc-v-sessmgr03&amp;bdata=JnNpdGU9ZWRzLWxpdmUmc2NvcGU9c2l0ZQ%3d%3d" TargetMode="External"/><Relationship Id="rId72" Type="http://schemas.openxmlformats.org/officeDocument/2006/relationships/hyperlink" Target="http://eds.b.ebscohost.com.proxy-library.ashford.edu/eds/detail/detail?vid=3&amp;sid=6cc13e15-1967-40e9-893b-53343cb788be%40pdc-v-sessmgr03&amp;bdata=JnNpdGU9ZWRzLWxpdmUmc2NvcGU9c2l0ZQ%3d%3d" TargetMode="External"/><Relationship Id="rId93" Type="http://schemas.openxmlformats.org/officeDocument/2006/relationships/hyperlink" Target="http://eds.b.ebscohost.com.proxy-library.ashford.edu/eds/detail/detail?vid=3&amp;sid=6cc13e15-1967-40e9-893b-53343cb788be%40pdc-v-sessmgr03&amp;bdata=JnNpdGU9ZWRzLWxpdmUmc2NvcGU9c2l0ZQ%3d%3d" TargetMode="External"/><Relationship Id="rId98" Type="http://schemas.openxmlformats.org/officeDocument/2006/relationships/hyperlink" Target="http://eds.b.ebscohost.com.proxy-library.ashford.edu/eds/detail/detail?vid=3&amp;sid=6cc13e15-1967-40e9-893b-53343cb788be%40pdc-v-sessmgr03&amp;bdata=JnNpdGU9ZWRzLWxpdmUmc2NvcGU9c2l0ZQ%3d%3d" TargetMode="External"/><Relationship Id="rId121" Type="http://schemas.openxmlformats.org/officeDocument/2006/relationships/hyperlink" Target="http://eds.b.ebscohost.com.proxy-library.ashford.edu/eds/detail/detail?vid=3&amp;sid=6cc13e15-1967-40e9-893b-53343cb788be%40pdc-v-sessmgr03&amp;bdata=JnNpdGU9ZWRzLWxpdmUmc2NvcGU9c2l0ZQ%3d%3d" TargetMode="External"/><Relationship Id="rId142" Type="http://schemas.openxmlformats.org/officeDocument/2006/relationships/hyperlink" Target="http://eds.b.ebscohost.com.proxy-library.ashford.edu/eds/detail/detail?vid=3&amp;sid=6cc13e15-1967-40e9-893b-53343cb788be%40pdc-v-sessmgr03&amp;bdata=JnNpdGU9ZWRzLWxpdmUmc2NvcGU9c2l0ZQ%3d%3d" TargetMode="External"/><Relationship Id="rId163" Type="http://schemas.openxmlformats.org/officeDocument/2006/relationships/hyperlink" Target="http://eds.b.ebscohost.com.proxy-library.ashford.edu/eds/detail/detail?vid=3&amp;sid=6cc13e15-1967-40e9-893b-53343cb788be%40pdc-v-sessmgr03&amp;bdata=JnNpdGU9ZWRzLWxpdmUmc2NvcGU9c2l0ZQ%3d%3d" TargetMode="External"/><Relationship Id="rId184" Type="http://schemas.openxmlformats.org/officeDocument/2006/relationships/hyperlink" Target="http://eds.b.ebscohost.com.proxy-library.ashford.edu/eds/detail/detail?vid=3&amp;sid=6cc13e15-1967-40e9-893b-53343cb788be%40pdc-v-sessmgr03&amp;bdata=JnNpdGU9ZWRzLWxpdmUmc2NvcGU9c2l0ZQ%3d%3d" TargetMode="External"/><Relationship Id="rId189" Type="http://schemas.openxmlformats.org/officeDocument/2006/relationships/hyperlink" Target="http://eds.b.ebscohost.com.proxy-library.ashford.edu/eds/detail/detail?vid=3&amp;sid=6cc13e15-1967-40e9-893b-53343cb788be%40pdc-v-sessmgr03&amp;bdata=JnNpdGU9ZWRzLWxpdmUmc2NvcGU9c2l0ZQ%3d%3d" TargetMode="External"/><Relationship Id="rId3" Type="http://schemas.openxmlformats.org/officeDocument/2006/relationships/webSettings" Target="webSettings.xml"/><Relationship Id="rId25" Type="http://schemas.openxmlformats.org/officeDocument/2006/relationships/hyperlink" Target="http://eds.b.ebscohost.com.proxy-library.ashford.edu/eds/detail/detail?vid=3&amp;sid=6cc13e15-1967-40e9-893b-53343cb788be%40pdc-v-sessmgr03&amp;bdata=JnNpdGU9ZWRzLWxpdmUmc2NvcGU9c2l0ZQ%3d%3d" TargetMode="External"/><Relationship Id="rId46" Type="http://schemas.openxmlformats.org/officeDocument/2006/relationships/hyperlink" Target="http://eds.b.ebscohost.com.proxy-library.ashford.edu/eds/detail/detail?vid=3&amp;sid=6cc13e15-1967-40e9-893b-53343cb788be%40pdc-v-sessmgr03&amp;bdata=JnNpdGU9ZWRzLWxpdmUmc2NvcGU9c2l0ZQ%3d%3d" TargetMode="External"/><Relationship Id="rId67" Type="http://schemas.openxmlformats.org/officeDocument/2006/relationships/hyperlink" Target="http://eds.b.ebscohost.com.proxy-library.ashford.edu/eds/detail/detail?vid=3&amp;sid=6cc13e15-1967-40e9-893b-53343cb788be%40pdc-v-sessmgr03&amp;bdata=JnNpdGU9ZWRzLWxpdmUmc2NvcGU9c2l0ZQ%3d%3d" TargetMode="External"/><Relationship Id="rId116" Type="http://schemas.openxmlformats.org/officeDocument/2006/relationships/hyperlink" Target="http://eds.b.ebscohost.com.proxy-library.ashford.edu/eds/detail/detail?vid=3&amp;sid=6cc13e15-1967-40e9-893b-53343cb788be%40pdc-v-sessmgr03&amp;bdata=JnNpdGU9ZWRzLWxpdmUmc2NvcGU9c2l0ZQ%3d%3d" TargetMode="External"/><Relationship Id="rId137" Type="http://schemas.openxmlformats.org/officeDocument/2006/relationships/hyperlink" Target="http://eds.b.ebscohost.com.proxy-library.ashford.edu/eds/detail/detail?vid=3&amp;sid=6cc13e15-1967-40e9-893b-53343cb788be%40pdc-v-sessmgr03&amp;bdata=JnNpdGU9ZWRzLWxpdmUmc2NvcGU9c2l0ZQ%3d%3d" TargetMode="External"/><Relationship Id="rId158" Type="http://schemas.openxmlformats.org/officeDocument/2006/relationships/hyperlink" Target="http://eds.b.ebscohost.com.proxy-library.ashford.edu/eds/detail/detail?vid=3&amp;sid=6cc13e15-1967-40e9-893b-53343cb788be%40pdc-v-sessmgr03&amp;bdata=JnNpdGU9ZWRzLWxpdmUmc2NvcGU9c2l0ZQ%3d%3d" TargetMode="External"/><Relationship Id="rId20" Type="http://schemas.openxmlformats.org/officeDocument/2006/relationships/hyperlink" Target="http://eds.b.ebscohost.com.proxy-library.ashford.edu/eds/detail/detail?vid=3&amp;sid=6cc13e15-1967-40e9-893b-53343cb788be%40pdc-v-sessmgr03&amp;bdata=JnNpdGU9ZWRzLWxpdmUmc2NvcGU9c2l0ZQ%3d%3d" TargetMode="External"/><Relationship Id="rId41" Type="http://schemas.openxmlformats.org/officeDocument/2006/relationships/hyperlink" Target="http://eds.b.ebscohost.com.proxy-library.ashford.edu/eds/detail/detail?vid=3&amp;sid=6cc13e15-1967-40e9-893b-53343cb788be%40pdc-v-sessmgr03&amp;bdata=JnNpdGU9ZWRzLWxpdmUmc2NvcGU9c2l0ZQ%3d%3d" TargetMode="External"/><Relationship Id="rId62" Type="http://schemas.openxmlformats.org/officeDocument/2006/relationships/hyperlink" Target="http://eds.b.ebscohost.com.proxy-library.ashford.edu/eds/detail/detail?vid=3&amp;sid=6cc13e15-1967-40e9-893b-53343cb788be%40pdc-v-sessmgr03&amp;bdata=JnNpdGU9ZWRzLWxpdmUmc2NvcGU9c2l0ZQ%3d%3d" TargetMode="External"/><Relationship Id="rId83" Type="http://schemas.openxmlformats.org/officeDocument/2006/relationships/hyperlink" Target="http://eds.b.ebscohost.com.proxy-library.ashford.edu/eds/detail/detail?vid=3&amp;sid=6cc13e15-1967-40e9-893b-53343cb788be%40pdc-v-sessmgr03&amp;bdata=JnNpdGU9ZWRzLWxpdmUmc2NvcGU9c2l0ZQ%3d%3d" TargetMode="External"/><Relationship Id="rId88" Type="http://schemas.openxmlformats.org/officeDocument/2006/relationships/hyperlink" Target="http://eds.b.ebscohost.com.proxy-library.ashford.edu/eds/detail/detail?vid=3&amp;sid=6cc13e15-1967-40e9-893b-53343cb788be%40pdc-v-sessmgr03&amp;bdata=JnNpdGU9ZWRzLWxpdmUmc2NvcGU9c2l0ZQ%3d%3d" TargetMode="External"/><Relationship Id="rId111" Type="http://schemas.openxmlformats.org/officeDocument/2006/relationships/hyperlink" Target="http://eds.b.ebscohost.com.proxy-library.ashford.edu/eds/detail/detail?vid=3&amp;sid=6cc13e15-1967-40e9-893b-53343cb788be%40pdc-v-sessmgr03&amp;bdata=JnNpdGU9ZWRzLWxpdmUmc2NvcGU9c2l0ZQ%3d%3d" TargetMode="External"/><Relationship Id="rId132" Type="http://schemas.openxmlformats.org/officeDocument/2006/relationships/hyperlink" Target="http://eds.b.ebscohost.com.proxy-library.ashford.edu/eds/detail/detail?vid=3&amp;sid=6cc13e15-1967-40e9-893b-53343cb788be%40pdc-v-sessmgr03&amp;bdata=JnNpdGU9ZWRzLWxpdmUmc2NvcGU9c2l0ZQ%3d%3d" TargetMode="External"/><Relationship Id="rId153" Type="http://schemas.openxmlformats.org/officeDocument/2006/relationships/hyperlink" Target="http://eds.b.ebscohost.com.proxy-library.ashford.edu/eds/detail/detail?vid=3&amp;sid=6cc13e15-1967-40e9-893b-53343cb788be%40pdc-v-sessmgr03&amp;bdata=JnNpdGU9ZWRzLWxpdmUmc2NvcGU9c2l0ZQ%3d%3d" TargetMode="External"/><Relationship Id="rId174" Type="http://schemas.openxmlformats.org/officeDocument/2006/relationships/hyperlink" Target="http://eds.b.ebscohost.com.proxy-library.ashford.edu/eds/detail/detail?vid=3&amp;sid=6cc13e15-1967-40e9-893b-53343cb788be%40pdc-v-sessmgr03&amp;bdata=JnNpdGU9ZWRzLWxpdmUmc2NvcGU9c2l0ZQ%3d%3d" TargetMode="External"/><Relationship Id="rId179" Type="http://schemas.openxmlformats.org/officeDocument/2006/relationships/hyperlink" Target="http://eds.b.ebscohost.com.proxy-library.ashford.edu/eds/detail/detail?vid=3&amp;sid=6cc13e15-1967-40e9-893b-53343cb788be%40pdc-v-sessmgr03&amp;bdata=JnNpdGU9ZWRzLWxpdmUmc2NvcGU9c2l0ZQ%3d%3d" TargetMode="External"/><Relationship Id="rId195" Type="http://schemas.openxmlformats.org/officeDocument/2006/relationships/hyperlink" Target="http://eds.b.ebscohost.com.proxy-library.ashford.edu/eds/detail/detail?vid=3&amp;sid=6cc13e15-1967-40e9-893b-53343cb788be%40pdc-v-sessmgr03&amp;bdata=JnNpdGU9ZWRzLWxpdmUmc2NvcGU9c2l0ZQ%3d%3d" TargetMode="External"/><Relationship Id="rId190" Type="http://schemas.openxmlformats.org/officeDocument/2006/relationships/hyperlink" Target="http://eds.b.ebscohost.com.proxy-library.ashford.edu/eds/detail/detail?vid=3&amp;sid=6cc13e15-1967-40e9-893b-53343cb788be%40pdc-v-sessmgr03&amp;bdata=JnNpdGU9ZWRzLWxpdmUmc2NvcGU9c2l0ZQ%3d%3d" TargetMode="External"/><Relationship Id="rId204" Type="http://schemas.openxmlformats.org/officeDocument/2006/relationships/theme" Target="theme/theme1.xml"/><Relationship Id="rId15" Type="http://schemas.openxmlformats.org/officeDocument/2006/relationships/hyperlink" Target="http://eds.b.ebscohost.com.proxy-library.ashford.edu/eds/detail/detail?vid=3&amp;sid=6cc13e15-1967-40e9-893b-53343cb788be%40pdc-v-sessmgr03&amp;bdata=JnNpdGU9ZWRzLWxpdmUmc2NvcGU9c2l0ZQ%3d%3d" TargetMode="External"/><Relationship Id="rId36" Type="http://schemas.openxmlformats.org/officeDocument/2006/relationships/hyperlink" Target="http://eds.b.ebscohost.com.proxy-library.ashford.edu/eds/detail/detail?vid=3&amp;sid=6cc13e15-1967-40e9-893b-53343cb788be%40pdc-v-sessmgr03&amp;bdata=JnNpdGU9ZWRzLWxpdmUmc2NvcGU9c2l0ZQ%3d%3d" TargetMode="External"/><Relationship Id="rId57" Type="http://schemas.openxmlformats.org/officeDocument/2006/relationships/hyperlink" Target="http://eds.b.ebscohost.com.proxy-library.ashford.edu/eds/detail/detail?vid=3&amp;sid=6cc13e15-1967-40e9-893b-53343cb788be%40pdc-v-sessmgr03&amp;bdata=JnNpdGU9ZWRzLWxpdmUmc2NvcGU9c2l0ZQ%3d%3d" TargetMode="External"/><Relationship Id="rId106" Type="http://schemas.openxmlformats.org/officeDocument/2006/relationships/hyperlink" Target="http://eds.b.ebscohost.com.proxy-library.ashford.edu/eds/detail/detail?vid=3&amp;sid=6cc13e15-1967-40e9-893b-53343cb788be%40pdc-v-sessmgr03&amp;bdata=JnNpdGU9ZWRzLWxpdmUmc2NvcGU9c2l0ZQ%3d%3d" TargetMode="External"/><Relationship Id="rId127" Type="http://schemas.openxmlformats.org/officeDocument/2006/relationships/hyperlink" Target="http://eds.b.ebscohost.com.proxy-library.ashford.edu/eds/detail/detail?vid=3&amp;sid=6cc13e15-1967-40e9-893b-53343cb788be%40pdc-v-sessmgr03&amp;bdata=JnNpdGU9ZWRzLWxpdmUmc2NvcGU9c2l0ZQ%3d%3d" TargetMode="External"/><Relationship Id="rId10" Type="http://schemas.openxmlformats.org/officeDocument/2006/relationships/hyperlink" Target="http://eds.b.ebscohost.com.proxy-library.ashford.edu/eds/detail/detail?vid=3&amp;sid=6cc13e15-1967-40e9-893b-53343cb788be%40pdc-v-sessmgr03&amp;bdata=JnNpdGU9ZWRzLWxpdmUmc2NvcGU9c2l0ZQ%3d%3d" TargetMode="External"/><Relationship Id="rId31" Type="http://schemas.openxmlformats.org/officeDocument/2006/relationships/hyperlink" Target="http://eds.b.ebscohost.com.proxy-library.ashford.edu/eds/detail/detail?vid=3&amp;sid=6cc13e15-1967-40e9-893b-53343cb788be%40pdc-v-sessmgr03&amp;bdata=JnNpdGU9ZWRzLWxpdmUmc2NvcGU9c2l0ZQ%3d%3d" TargetMode="External"/><Relationship Id="rId52" Type="http://schemas.openxmlformats.org/officeDocument/2006/relationships/hyperlink" Target="http://eds.b.ebscohost.com.proxy-library.ashford.edu/eds/detail/detail?vid=3&amp;sid=6cc13e15-1967-40e9-893b-53343cb788be%40pdc-v-sessmgr03&amp;bdata=JnNpdGU9ZWRzLWxpdmUmc2NvcGU9c2l0ZQ%3d%3d" TargetMode="External"/><Relationship Id="rId73" Type="http://schemas.openxmlformats.org/officeDocument/2006/relationships/hyperlink" Target="http://eds.b.ebscohost.com.proxy-library.ashford.edu/eds/detail/detail?vid=3&amp;sid=6cc13e15-1967-40e9-893b-53343cb788be%40pdc-v-sessmgr03&amp;bdata=JnNpdGU9ZWRzLWxpdmUmc2NvcGU9c2l0ZQ%3d%3d" TargetMode="External"/><Relationship Id="rId78" Type="http://schemas.openxmlformats.org/officeDocument/2006/relationships/hyperlink" Target="http://eds.b.ebscohost.com.proxy-library.ashford.edu/eds/detail/detail?vid=3&amp;sid=6cc13e15-1967-40e9-893b-53343cb788be%40pdc-v-sessmgr03&amp;bdata=JnNpdGU9ZWRzLWxpdmUmc2NvcGU9c2l0ZQ%3d%3d" TargetMode="External"/><Relationship Id="rId94" Type="http://schemas.openxmlformats.org/officeDocument/2006/relationships/hyperlink" Target="http://eds.b.ebscohost.com.proxy-library.ashford.edu/eds/detail/detail?vid=3&amp;sid=6cc13e15-1967-40e9-893b-53343cb788be%40pdc-v-sessmgr03&amp;bdata=JnNpdGU9ZWRzLWxpdmUmc2NvcGU9c2l0ZQ%3d%3d" TargetMode="External"/><Relationship Id="rId99" Type="http://schemas.openxmlformats.org/officeDocument/2006/relationships/hyperlink" Target="http://eds.b.ebscohost.com.proxy-library.ashford.edu/eds/detail/detail?vid=3&amp;sid=6cc13e15-1967-40e9-893b-53343cb788be%40pdc-v-sessmgr03&amp;bdata=JnNpdGU9ZWRzLWxpdmUmc2NvcGU9c2l0ZQ%3d%3d" TargetMode="External"/><Relationship Id="rId101" Type="http://schemas.openxmlformats.org/officeDocument/2006/relationships/hyperlink" Target="http://eds.b.ebscohost.com.proxy-library.ashford.edu/eds/detail/detail?vid=3&amp;sid=6cc13e15-1967-40e9-893b-53343cb788be%40pdc-v-sessmgr03&amp;bdata=JnNpdGU9ZWRzLWxpdmUmc2NvcGU9c2l0ZQ%3d%3d" TargetMode="External"/><Relationship Id="rId122" Type="http://schemas.openxmlformats.org/officeDocument/2006/relationships/hyperlink" Target="http://eds.b.ebscohost.com.proxy-library.ashford.edu/eds/detail/detail?vid=3&amp;sid=6cc13e15-1967-40e9-893b-53343cb788be%40pdc-v-sessmgr03&amp;bdata=JnNpdGU9ZWRzLWxpdmUmc2NvcGU9c2l0ZQ%3d%3d" TargetMode="External"/><Relationship Id="rId143" Type="http://schemas.openxmlformats.org/officeDocument/2006/relationships/hyperlink" Target="http://eds.b.ebscohost.com.proxy-library.ashford.edu/eds/detail/detail?vid=3&amp;sid=6cc13e15-1967-40e9-893b-53343cb788be%40pdc-v-sessmgr03&amp;bdata=JnNpdGU9ZWRzLWxpdmUmc2NvcGU9c2l0ZQ%3d%3d" TargetMode="External"/><Relationship Id="rId148" Type="http://schemas.openxmlformats.org/officeDocument/2006/relationships/hyperlink" Target="http://eds.b.ebscohost.com.proxy-library.ashford.edu/eds/detail/detail?vid=3&amp;sid=6cc13e15-1967-40e9-893b-53343cb788be%40pdc-v-sessmgr03&amp;bdata=JnNpdGU9ZWRzLWxpdmUmc2NvcGU9c2l0ZQ%3d%3d" TargetMode="External"/><Relationship Id="rId164" Type="http://schemas.openxmlformats.org/officeDocument/2006/relationships/hyperlink" Target="http://eds.b.ebscohost.com.proxy-library.ashford.edu/eds/detail/detail?vid=3&amp;sid=6cc13e15-1967-40e9-893b-53343cb788be%40pdc-v-sessmgr03&amp;bdata=JnNpdGU9ZWRzLWxpdmUmc2NvcGU9c2l0ZQ%3d%3d" TargetMode="External"/><Relationship Id="rId169" Type="http://schemas.openxmlformats.org/officeDocument/2006/relationships/hyperlink" Target="http://eds.b.ebscohost.com.proxy-library.ashford.edu/eds/detail/detail?vid=3&amp;sid=6cc13e15-1967-40e9-893b-53343cb788be%40pdc-v-sessmgr03&amp;bdata=JnNpdGU9ZWRzLWxpdmUmc2NvcGU9c2l0ZQ%3d%3d" TargetMode="External"/><Relationship Id="rId185" Type="http://schemas.openxmlformats.org/officeDocument/2006/relationships/hyperlink" Target="http://eds.b.ebscohost.com.proxy-library.ashford.edu/eds/detail/detail?vid=3&amp;sid=6cc13e15-1967-40e9-893b-53343cb788be%40pdc-v-sessmgr03&amp;bdata=JnNpdGU9ZWRzLWxpdmUmc2NvcGU9c2l0ZQ%3d%3d" TargetMode="External"/><Relationship Id="rId4" Type="http://schemas.openxmlformats.org/officeDocument/2006/relationships/hyperlink" Target="http://eds.b.ebscohost.com.proxy-library.ashford.edu/eds/detail/detail?vid=3&amp;sid=6cc13e15-1967-40e9-893b-53343cb788be%40pdc-v-sessmgr03&amp;bdata=JnNpdGU9ZWRzLWxpdmUmc2NvcGU9c2l0ZQ%3d%3d" TargetMode="External"/><Relationship Id="rId9" Type="http://schemas.openxmlformats.org/officeDocument/2006/relationships/hyperlink" Target="http://eds.b.ebscohost.com.proxy-library.ashford.edu/eds/detail/detail?vid=3&amp;sid=6cc13e15-1967-40e9-893b-53343cb788be%40pdc-v-sessmgr03&amp;bdata=JnNpdGU9ZWRzLWxpdmUmc2NvcGU9c2l0ZQ%3d%3d" TargetMode="External"/><Relationship Id="rId180" Type="http://schemas.openxmlformats.org/officeDocument/2006/relationships/hyperlink" Target="http://eds.b.ebscohost.com.proxy-library.ashford.edu/eds/detail/detail?vid=3&amp;sid=6cc13e15-1967-40e9-893b-53343cb788be%40pdc-v-sessmgr03&amp;bdata=JnNpdGU9ZWRzLWxpdmUmc2NvcGU9c2l0ZQ%3d%3d" TargetMode="External"/><Relationship Id="rId26" Type="http://schemas.openxmlformats.org/officeDocument/2006/relationships/hyperlink" Target="http://eds.b.ebscohost.com.proxy-library.ashford.edu/eds/detail/detail?vid=3&amp;sid=6cc13e15-1967-40e9-893b-53343cb788be%40pdc-v-sessmgr03&amp;bdata=JnNpdGU9ZWRzLWxpdmUmc2NvcGU9c2l0ZQ%3d%3d" TargetMode="External"/><Relationship Id="rId47" Type="http://schemas.openxmlformats.org/officeDocument/2006/relationships/hyperlink" Target="http://eds.b.ebscohost.com.proxy-library.ashford.edu/eds/detail/detail?vid=3&amp;sid=6cc13e15-1967-40e9-893b-53343cb788be%40pdc-v-sessmgr03&amp;bdata=JnNpdGU9ZWRzLWxpdmUmc2NvcGU9c2l0ZQ%3d%3d" TargetMode="External"/><Relationship Id="rId68" Type="http://schemas.openxmlformats.org/officeDocument/2006/relationships/hyperlink" Target="http://eds.b.ebscohost.com.proxy-library.ashford.edu/eds/detail/detail?vid=3&amp;sid=6cc13e15-1967-40e9-893b-53343cb788be%40pdc-v-sessmgr03&amp;bdata=JnNpdGU9ZWRzLWxpdmUmc2NvcGU9c2l0ZQ%3d%3d" TargetMode="External"/><Relationship Id="rId89" Type="http://schemas.openxmlformats.org/officeDocument/2006/relationships/hyperlink" Target="http://eds.b.ebscohost.com.proxy-library.ashford.edu/eds/detail/detail?vid=3&amp;sid=6cc13e15-1967-40e9-893b-53343cb788be%40pdc-v-sessmgr03&amp;bdata=JnNpdGU9ZWRzLWxpdmUmc2NvcGU9c2l0ZQ%3d%3d" TargetMode="External"/><Relationship Id="rId112" Type="http://schemas.openxmlformats.org/officeDocument/2006/relationships/hyperlink" Target="http://eds.b.ebscohost.com.proxy-library.ashford.edu/eds/detail/detail?vid=3&amp;sid=6cc13e15-1967-40e9-893b-53343cb788be%40pdc-v-sessmgr03&amp;bdata=JnNpdGU9ZWRzLWxpdmUmc2NvcGU9c2l0ZQ%3d%3d" TargetMode="External"/><Relationship Id="rId133" Type="http://schemas.openxmlformats.org/officeDocument/2006/relationships/hyperlink" Target="http://eds.b.ebscohost.com.proxy-library.ashford.edu/eds/detail/detail?vid=3&amp;sid=6cc13e15-1967-40e9-893b-53343cb788be%40pdc-v-sessmgr03&amp;bdata=JnNpdGU9ZWRzLWxpdmUmc2NvcGU9c2l0ZQ%3d%3d" TargetMode="External"/><Relationship Id="rId154" Type="http://schemas.openxmlformats.org/officeDocument/2006/relationships/hyperlink" Target="http://eds.b.ebscohost.com.proxy-library.ashford.edu/eds/detail/detail?vid=3&amp;sid=6cc13e15-1967-40e9-893b-53343cb788be%40pdc-v-sessmgr03&amp;bdata=JnNpdGU9ZWRzLWxpdmUmc2NvcGU9c2l0ZQ%3d%3d" TargetMode="External"/><Relationship Id="rId175" Type="http://schemas.openxmlformats.org/officeDocument/2006/relationships/hyperlink" Target="http://eds.b.ebscohost.com.proxy-library.ashford.edu/eds/detail/detail?vid=3&amp;sid=6cc13e15-1967-40e9-893b-53343cb788be%40pdc-v-sessmgr03&amp;bdata=JnNpdGU9ZWRzLWxpdmUmc2NvcGU9c2l0ZQ%3d%3d" TargetMode="External"/><Relationship Id="rId196" Type="http://schemas.openxmlformats.org/officeDocument/2006/relationships/hyperlink" Target="http://eds.b.ebscohost.com.proxy-library.ashford.edu/eds/detail/detail?vid=3&amp;sid=6cc13e15-1967-40e9-893b-53343cb788be%40pdc-v-sessmgr03&amp;bdata=JnNpdGU9ZWRzLWxpdmUmc2NvcGU9c2l0ZQ%3d%3d" TargetMode="External"/><Relationship Id="rId200" Type="http://schemas.openxmlformats.org/officeDocument/2006/relationships/hyperlink" Target="http://eds.b.ebscohost.com.proxy-library.ashford.edu/eds/detail/detail?vid=3&amp;sid=6cc13e15-1967-40e9-893b-53343cb788be%40pdc-v-sessmgr03&amp;bdata=JnNpdGU9ZWRzLWxpdmUmc2NvcGU9c2l0ZQ%3d%3d" TargetMode="External"/><Relationship Id="rId16" Type="http://schemas.openxmlformats.org/officeDocument/2006/relationships/hyperlink" Target="http://eds.b.ebscohost.com.proxy-library.ashford.edu/eds/detail/detail?vid=3&amp;sid=6cc13e15-1967-40e9-893b-53343cb788be%40pdc-v-sessmgr03&amp;bdata=JnNpdGU9ZWRzLWxpdmUmc2NvcGU9c2l0ZQ%3d%3d" TargetMode="External"/><Relationship Id="rId37" Type="http://schemas.openxmlformats.org/officeDocument/2006/relationships/hyperlink" Target="http://eds.b.ebscohost.com.proxy-library.ashford.edu/eds/detail/detail?vid=3&amp;sid=6cc13e15-1967-40e9-893b-53343cb788be%40pdc-v-sessmgr03&amp;bdata=JnNpdGU9ZWRzLWxpdmUmc2NvcGU9c2l0ZQ%3d%3d" TargetMode="External"/><Relationship Id="rId58" Type="http://schemas.openxmlformats.org/officeDocument/2006/relationships/hyperlink" Target="http://eds.b.ebscohost.com.proxy-library.ashford.edu/eds/detail/detail?vid=3&amp;sid=6cc13e15-1967-40e9-893b-53343cb788be%40pdc-v-sessmgr03&amp;bdata=JnNpdGU9ZWRzLWxpdmUmc2NvcGU9c2l0ZQ%3d%3d" TargetMode="External"/><Relationship Id="rId79" Type="http://schemas.openxmlformats.org/officeDocument/2006/relationships/hyperlink" Target="http://eds.b.ebscohost.com.proxy-library.ashford.edu/eds/detail/detail?vid=3&amp;sid=6cc13e15-1967-40e9-893b-53343cb788be%40pdc-v-sessmgr03&amp;bdata=JnNpdGU9ZWRzLWxpdmUmc2NvcGU9c2l0ZQ%3d%3d" TargetMode="External"/><Relationship Id="rId102" Type="http://schemas.openxmlformats.org/officeDocument/2006/relationships/hyperlink" Target="http://eds.b.ebscohost.com.proxy-library.ashford.edu/eds/detail/detail?vid=3&amp;sid=6cc13e15-1967-40e9-893b-53343cb788be%40pdc-v-sessmgr03&amp;bdata=JnNpdGU9ZWRzLWxpdmUmc2NvcGU9c2l0ZQ%3d%3d" TargetMode="External"/><Relationship Id="rId123" Type="http://schemas.openxmlformats.org/officeDocument/2006/relationships/hyperlink" Target="http://eds.b.ebscohost.com.proxy-library.ashford.edu/eds/detail/detail?vid=3&amp;sid=6cc13e15-1967-40e9-893b-53343cb788be%40pdc-v-sessmgr03&amp;bdata=JnNpdGU9ZWRzLWxpdmUmc2NvcGU9c2l0ZQ%3d%3d" TargetMode="External"/><Relationship Id="rId144" Type="http://schemas.openxmlformats.org/officeDocument/2006/relationships/hyperlink" Target="http://eds.b.ebscohost.com.proxy-library.ashford.edu/eds/detail/detail?vid=3&amp;sid=6cc13e15-1967-40e9-893b-53343cb788be%40pdc-v-sessmgr03&amp;bdata=JnNpdGU9ZWRzLWxpdmUmc2NvcGU9c2l0ZQ%3d%3d" TargetMode="External"/><Relationship Id="rId90" Type="http://schemas.openxmlformats.org/officeDocument/2006/relationships/hyperlink" Target="http://eds.b.ebscohost.com.proxy-library.ashford.edu/eds/detail/detail?vid=3&amp;sid=6cc13e15-1967-40e9-893b-53343cb788be%40pdc-v-sessmgr03&amp;bdata=JnNpdGU9ZWRzLWxpdmUmc2NvcGU9c2l0ZQ%3d%3d" TargetMode="External"/><Relationship Id="rId165" Type="http://schemas.openxmlformats.org/officeDocument/2006/relationships/hyperlink" Target="http://eds.b.ebscohost.com.proxy-library.ashford.edu/eds/detail/detail?vid=3&amp;sid=6cc13e15-1967-40e9-893b-53343cb788be%40pdc-v-sessmgr03&amp;bdata=JnNpdGU9ZWRzLWxpdmUmc2NvcGU9c2l0ZQ%3d%3d" TargetMode="External"/><Relationship Id="rId186" Type="http://schemas.openxmlformats.org/officeDocument/2006/relationships/hyperlink" Target="http://eds.b.ebscohost.com.proxy-library.ashford.edu/eds/detail/detail?vid=3&amp;sid=6cc13e15-1967-40e9-893b-53343cb788be%40pdc-v-sessmgr03&amp;bdata=JnNpdGU9ZWRzLWxpdmUmc2NvcGU9c2l0ZQ%3d%3d" TargetMode="External"/><Relationship Id="rId27" Type="http://schemas.openxmlformats.org/officeDocument/2006/relationships/hyperlink" Target="http://eds.b.ebscohost.com.proxy-library.ashford.edu/eds/detail/detail?vid=3&amp;sid=6cc13e15-1967-40e9-893b-53343cb788be%40pdc-v-sessmgr03&amp;bdata=JnNpdGU9ZWRzLWxpdmUmc2NvcGU9c2l0ZQ%3d%3d" TargetMode="External"/><Relationship Id="rId48" Type="http://schemas.openxmlformats.org/officeDocument/2006/relationships/hyperlink" Target="http://eds.b.ebscohost.com.proxy-library.ashford.edu/eds/detail/detail?vid=3&amp;sid=6cc13e15-1967-40e9-893b-53343cb788be%40pdc-v-sessmgr03&amp;bdata=JnNpdGU9ZWRzLWxpdmUmc2NvcGU9c2l0ZQ%3d%3d" TargetMode="External"/><Relationship Id="rId69" Type="http://schemas.openxmlformats.org/officeDocument/2006/relationships/hyperlink" Target="http://eds.b.ebscohost.com.proxy-library.ashford.edu/eds/detail/detail?vid=3&amp;sid=6cc13e15-1967-40e9-893b-53343cb788be%40pdc-v-sessmgr03&amp;bdata=JnNpdGU9ZWRzLWxpdmUmc2NvcGU9c2l0ZQ%3d%3d" TargetMode="External"/><Relationship Id="rId113" Type="http://schemas.openxmlformats.org/officeDocument/2006/relationships/hyperlink" Target="http://eds.b.ebscohost.com.proxy-library.ashford.edu/eds/detail/detail?vid=3&amp;sid=6cc13e15-1967-40e9-893b-53343cb788be%40pdc-v-sessmgr03&amp;bdata=JnNpdGU9ZWRzLWxpdmUmc2NvcGU9c2l0ZQ%3d%3d" TargetMode="External"/><Relationship Id="rId134" Type="http://schemas.openxmlformats.org/officeDocument/2006/relationships/hyperlink" Target="http://eds.b.ebscohost.com.proxy-library.ashford.edu/eds/detail/detail?vid=3&amp;sid=6cc13e15-1967-40e9-893b-53343cb788be%40pdc-v-sessmgr03&amp;bdata=JnNpdGU9ZWRzLWxpdmUmc2NvcGU9c2l0ZQ%3d%3d" TargetMode="External"/><Relationship Id="rId80" Type="http://schemas.openxmlformats.org/officeDocument/2006/relationships/hyperlink" Target="http://eds.b.ebscohost.com.proxy-library.ashford.edu/eds/detail/detail?vid=3&amp;sid=6cc13e15-1967-40e9-893b-53343cb788be%40pdc-v-sessmgr03&amp;bdata=JnNpdGU9ZWRzLWxpdmUmc2NvcGU9c2l0ZQ%3d%3d" TargetMode="External"/><Relationship Id="rId155" Type="http://schemas.openxmlformats.org/officeDocument/2006/relationships/hyperlink" Target="http://eds.b.ebscohost.com.proxy-library.ashford.edu/eds/detail/detail?vid=3&amp;sid=6cc13e15-1967-40e9-893b-53343cb788be%40pdc-v-sessmgr03&amp;bdata=JnNpdGU9ZWRzLWxpdmUmc2NvcGU9c2l0ZQ%3d%3d" TargetMode="External"/><Relationship Id="rId176" Type="http://schemas.openxmlformats.org/officeDocument/2006/relationships/hyperlink" Target="http://eds.b.ebscohost.com.proxy-library.ashford.edu/eds/detail/detail?vid=3&amp;sid=6cc13e15-1967-40e9-893b-53343cb788be%40pdc-v-sessmgr03&amp;bdata=JnNpdGU9ZWRzLWxpdmUmc2NvcGU9c2l0ZQ%3d%3d" TargetMode="External"/><Relationship Id="rId197" Type="http://schemas.openxmlformats.org/officeDocument/2006/relationships/hyperlink" Target="http://eds.b.ebscohost.com.proxy-library.ashford.edu/eds/detail/detail?vid=3&amp;sid=6cc13e15-1967-40e9-893b-53343cb788be%40pdc-v-sessmgr03&amp;bdata=JnNpdGU9ZWRzLWxpdmUmc2NvcGU9c2l0ZQ%3d%3d" TargetMode="External"/><Relationship Id="rId201" Type="http://schemas.openxmlformats.org/officeDocument/2006/relationships/hyperlink" Target="http://eds.b.ebscohost.com.proxy-library.ashford.edu/eds/detail/detail?vid=3&amp;sid=6cc13e15-1967-40e9-893b-53343cb788be%40pdc-v-sessmgr03&amp;bdata=JnNpdGU9ZWRzLWxpdmUmc2NvcGU9c2l0ZQ%3d%3d" TargetMode="External"/><Relationship Id="rId17" Type="http://schemas.openxmlformats.org/officeDocument/2006/relationships/hyperlink" Target="http://eds.b.ebscohost.com.proxy-library.ashford.edu/eds/detail/detail?vid=3&amp;sid=6cc13e15-1967-40e9-893b-53343cb788be%40pdc-v-sessmgr03&amp;bdata=JnNpdGU9ZWRzLWxpdmUmc2NvcGU9c2l0ZQ%3d%3d" TargetMode="External"/><Relationship Id="rId38" Type="http://schemas.openxmlformats.org/officeDocument/2006/relationships/hyperlink" Target="http://eds.b.ebscohost.com.proxy-library.ashford.edu/eds/detail/detail?vid=3&amp;sid=6cc13e15-1967-40e9-893b-53343cb788be%40pdc-v-sessmgr03&amp;bdata=JnNpdGU9ZWRzLWxpdmUmc2NvcGU9c2l0ZQ%3d%3d" TargetMode="External"/><Relationship Id="rId59" Type="http://schemas.openxmlformats.org/officeDocument/2006/relationships/hyperlink" Target="http://eds.b.ebscohost.com.proxy-library.ashford.edu/eds/detail/detail?vid=3&amp;sid=6cc13e15-1967-40e9-893b-53343cb788be%40pdc-v-sessmgr03&amp;bdata=JnNpdGU9ZWRzLWxpdmUmc2NvcGU9c2l0ZQ%3d%3d" TargetMode="External"/><Relationship Id="rId103" Type="http://schemas.openxmlformats.org/officeDocument/2006/relationships/hyperlink" Target="http://eds.b.ebscohost.com.proxy-library.ashford.edu/eds/detail/detail?vid=3&amp;sid=6cc13e15-1967-40e9-893b-53343cb788be%40pdc-v-sessmgr03&amp;bdata=JnNpdGU9ZWRzLWxpdmUmc2NvcGU9c2l0ZQ%3d%3d" TargetMode="External"/><Relationship Id="rId124" Type="http://schemas.openxmlformats.org/officeDocument/2006/relationships/hyperlink" Target="http://eds.b.ebscohost.com.proxy-library.ashford.edu/eds/detail/detail?vid=3&amp;sid=6cc13e15-1967-40e9-893b-53343cb788be%40pdc-v-sessmgr03&amp;bdata=JnNpdGU9ZWRzLWxpdmUmc2NvcGU9c2l0ZQ%3d%3d" TargetMode="External"/><Relationship Id="rId70" Type="http://schemas.openxmlformats.org/officeDocument/2006/relationships/hyperlink" Target="http://eds.b.ebscohost.com.proxy-library.ashford.edu/eds/detail/detail?vid=3&amp;sid=6cc13e15-1967-40e9-893b-53343cb788be%40pdc-v-sessmgr03&amp;bdata=JnNpdGU9ZWRzLWxpdmUmc2NvcGU9c2l0ZQ%3d%3d" TargetMode="External"/><Relationship Id="rId91" Type="http://schemas.openxmlformats.org/officeDocument/2006/relationships/hyperlink" Target="http://eds.b.ebscohost.com.proxy-library.ashford.edu/eds/detail/detail?vid=3&amp;sid=6cc13e15-1967-40e9-893b-53343cb788be%40pdc-v-sessmgr03&amp;bdata=JnNpdGU9ZWRzLWxpdmUmc2NvcGU9c2l0ZQ%3d%3d" TargetMode="External"/><Relationship Id="rId145" Type="http://schemas.openxmlformats.org/officeDocument/2006/relationships/hyperlink" Target="http://eds.b.ebscohost.com.proxy-library.ashford.edu/eds/detail/detail?vid=3&amp;sid=6cc13e15-1967-40e9-893b-53343cb788be%40pdc-v-sessmgr03&amp;bdata=JnNpdGU9ZWRzLWxpdmUmc2NvcGU9c2l0ZQ%3d%3d" TargetMode="External"/><Relationship Id="rId166" Type="http://schemas.openxmlformats.org/officeDocument/2006/relationships/hyperlink" Target="http://eds.b.ebscohost.com.proxy-library.ashford.edu/eds/detail/detail?vid=3&amp;sid=6cc13e15-1967-40e9-893b-53343cb788be%40pdc-v-sessmgr03&amp;bdata=JnNpdGU9ZWRzLWxpdmUmc2NvcGU9c2l0ZQ%3d%3d" TargetMode="External"/><Relationship Id="rId187" Type="http://schemas.openxmlformats.org/officeDocument/2006/relationships/hyperlink" Target="http://eds.b.ebscohost.com.proxy-library.ashford.edu/eds/detail/detail?vid=3&amp;sid=6cc13e15-1967-40e9-893b-53343cb788be%40pdc-v-sessmgr03&amp;bdata=JnNpdGU9ZWRzLWxpdmUmc2NvcGU9c2l0ZQ%3d%3d" TargetMode="External"/><Relationship Id="rId1" Type="http://schemas.openxmlformats.org/officeDocument/2006/relationships/styles" Target="styles.xml"/><Relationship Id="rId28" Type="http://schemas.openxmlformats.org/officeDocument/2006/relationships/hyperlink" Target="http://eds.b.ebscohost.com.proxy-library.ashford.edu/eds/detail/detail?vid=3&amp;sid=6cc13e15-1967-40e9-893b-53343cb788be%40pdc-v-sessmgr03&amp;bdata=JnNpdGU9ZWRzLWxpdmUmc2NvcGU9c2l0ZQ%3d%3d" TargetMode="External"/><Relationship Id="rId49" Type="http://schemas.openxmlformats.org/officeDocument/2006/relationships/hyperlink" Target="http://eds.b.ebscohost.com.proxy-library.ashford.edu/eds/detail/detail?vid=3&amp;sid=6cc13e15-1967-40e9-893b-53343cb788be%40pdc-v-sessmgr03&amp;bdata=JnNpdGU9ZWRzLWxpdmUmc2NvcGU9c2l0ZQ%3d%3d" TargetMode="External"/><Relationship Id="rId114" Type="http://schemas.openxmlformats.org/officeDocument/2006/relationships/hyperlink" Target="http://eds.b.ebscohost.com.proxy-library.ashford.edu/eds/detail/detail?vid=3&amp;sid=6cc13e15-1967-40e9-893b-53343cb788be%40pdc-v-sessmgr03&amp;bdata=JnNpdGU9ZWRzLWxpdmUmc2NvcGU9c2l0ZQ%3d%3d" TargetMode="External"/><Relationship Id="rId60" Type="http://schemas.openxmlformats.org/officeDocument/2006/relationships/hyperlink" Target="http://eds.b.ebscohost.com.proxy-library.ashford.edu/eds/detail/detail?vid=3&amp;sid=6cc13e15-1967-40e9-893b-53343cb788be%40pdc-v-sessmgr03&amp;bdata=JnNpdGU9ZWRzLWxpdmUmc2NvcGU9c2l0ZQ%3d%3d" TargetMode="External"/><Relationship Id="rId81" Type="http://schemas.openxmlformats.org/officeDocument/2006/relationships/hyperlink" Target="http://eds.b.ebscohost.com.proxy-library.ashford.edu/eds/detail/detail?vid=3&amp;sid=6cc13e15-1967-40e9-893b-53343cb788be%40pdc-v-sessmgr03&amp;bdata=JnNpdGU9ZWRzLWxpdmUmc2NvcGU9c2l0ZQ%3d%3d" TargetMode="External"/><Relationship Id="rId135" Type="http://schemas.openxmlformats.org/officeDocument/2006/relationships/hyperlink" Target="http://eds.b.ebscohost.com.proxy-library.ashford.edu/eds/detail/detail?vid=3&amp;sid=6cc13e15-1967-40e9-893b-53343cb788be%40pdc-v-sessmgr03&amp;bdata=JnNpdGU9ZWRzLWxpdmUmc2NvcGU9c2l0ZQ%3d%3d" TargetMode="External"/><Relationship Id="rId156" Type="http://schemas.openxmlformats.org/officeDocument/2006/relationships/hyperlink" Target="http://eds.b.ebscohost.com.proxy-library.ashford.edu/eds/detail/detail?vid=3&amp;sid=6cc13e15-1967-40e9-893b-53343cb788be%40pdc-v-sessmgr03&amp;bdata=JnNpdGU9ZWRzLWxpdmUmc2NvcGU9c2l0ZQ%3d%3d" TargetMode="External"/><Relationship Id="rId177" Type="http://schemas.openxmlformats.org/officeDocument/2006/relationships/hyperlink" Target="http://eds.b.ebscohost.com.proxy-library.ashford.edu/eds/detail/detail?vid=3&amp;sid=6cc13e15-1967-40e9-893b-53343cb788be%40pdc-v-sessmgr03&amp;bdata=JnNpdGU9ZWRzLWxpdmUmc2NvcGU9c2l0ZQ%3d%3d" TargetMode="External"/><Relationship Id="rId198" Type="http://schemas.openxmlformats.org/officeDocument/2006/relationships/hyperlink" Target="http://eds.b.ebscohost.com.proxy-library.ashford.edu/eds/detail/detail?vid=3&amp;sid=6cc13e15-1967-40e9-893b-53343cb788be%40pdc-v-sessmgr03&amp;bdata=JnNpdGU9ZWRzLWxpdmUmc2NvcGU9c2l0ZQ%3d%3d" TargetMode="External"/><Relationship Id="rId202" Type="http://schemas.openxmlformats.org/officeDocument/2006/relationships/hyperlink" Target="http://eds.b.ebscohost.com.proxy-library.ashford.edu/eds/detail/detail?vid=3&amp;sid=6cc13e15-1967-40e9-893b-53343cb788be%40pdc-v-sessmgr03&amp;bdata=JnNpdGU9ZWRzLWxpdmUmc2NvcGU9c2l0ZQ%3d%3d" TargetMode="External"/><Relationship Id="rId18" Type="http://schemas.openxmlformats.org/officeDocument/2006/relationships/hyperlink" Target="http://eds.b.ebscohost.com.proxy-library.ashford.edu/eds/detail/detail?vid=3&amp;sid=6cc13e15-1967-40e9-893b-53343cb788be%40pdc-v-sessmgr03&amp;bdata=JnNpdGU9ZWRzLWxpdmUmc2NvcGU9c2l0ZQ%3d%3d" TargetMode="External"/><Relationship Id="rId39" Type="http://schemas.openxmlformats.org/officeDocument/2006/relationships/hyperlink" Target="http://eds.b.ebscohost.com.proxy-library.ashford.edu/eds/detail/detail?vid=3&amp;sid=6cc13e15-1967-40e9-893b-53343cb788be%40pdc-v-sessmgr03&amp;bdata=JnNpdGU9ZWRzLWxpdmUmc2NvcGU9c2l0ZQ%3d%3d" TargetMode="External"/><Relationship Id="rId50" Type="http://schemas.openxmlformats.org/officeDocument/2006/relationships/hyperlink" Target="http://eds.b.ebscohost.com.proxy-library.ashford.edu/eds/detail/detail?vid=3&amp;sid=6cc13e15-1967-40e9-893b-53343cb788be%40pdc-v-sessmgr03&amp;bdata=JnNpdGU9ZWRzLWxpdmUmc2NvcGU9c2l0ZQ%3d%3d" TargetMode="External"/><Relationship Id="rId104" Type="http://schemas.openxmlformats.org/officeDocument/2006/relationships/hyperlink" Target="http://eds.b.ebscohost.com.proxy-library.ashford.edu/eds/detail/detail?vid=3&amp;sid=6cc13e15-1967-40e9-893b-53343cb788be%40pdc-v-sessmgr03&amp;bdata=JnNpdGU9ZWRzLWxpdmUmc2NvcGU9c2l0ZQ%3d%3d" TargetMode="External"/><Relationship Id="rId125" Type="http://schemas.openxmlformats.org/officeDocument/2006/relationships/hyperlink" Target="http://eds.b.ebscohost.com.proxy-library.ashford.edu/eds/detail/detail?vid=3&amp;sid=6cc13e15-1967-40e9-893b-53343cb788be%40pdc-v-sessmgr03&amp;bdata=JnNpdGU9ZWRzLWxpdmUmc2NvcGU9c2l0ZQ%3d%3d" TargetMode="External"/><Relationship Id="rId146" Type="http://schemas.openxmlformats.org/officeDocument/2006/relationships/hyperlink" Target="http://eds.b.ebscohost.com.proxy-library.ashford.edu/eds/detail/detail?vid=3&amp;sid=6cc13e15-1967-40e9-893b-53343cb788be%40pdc-v-sessmgr03&amp;bdata=JnNpdGU9ZWRzLWxpdmUmc2NvcGU9c2l0ZQ%3d%3d" TargetMode="External"/><Relationship Id="rId167" Type="http://schemas.openxmlformats.org/officeDocument/2006/relationships/hyperlink" Target="http://eds.b.ebscohost.com.proxy-library.ashford.edu/eds/detail/detail?vid=3&amp;sid=6cc13e15-1967-40e9-893b-53343cb788be%40pdc-v-sessmgr03&amp;bdata=JnNpdGU9ZWRzLWxpdmUmc2NvcGU9c2l0ZQ%3d%3d" TargetMode="External"/><Relationship Id="rId188" Type="http://schemas.openxmlformats.org/officeDocument/2006/relationships/hyperlink" Target="http://eds.b.ebscohost.com.proxy-library.ashford.edu/eds/detail/detail?vid=3&amp;sid=6cc13e15-1967-40e9-893b-53343cb788be%40pdc-v-sessmgr03&amp;bdata=JnNpdGU9ZWRzLWxpdmUmc2NvcGU9c2l0ZQ%3d%3d" TargetMode="External"/><Relationship Id="rId71" Type="http://schemas.openxmlformats.org/officeDocument/2006/relationships/hyperlink" Target="http://eds.b.ebscohost.com.proxy-library.ashford.edu/eds/detail/detail?vid=3&amp;sid=6cc13e15-1967-40e9-893b-53343cb788be%40pdc-v-sessmgr03&amp;bdata=JnNpdGU9ZWRzLWxpdmUmc2NvcGU9c2l0ZQ%3d%3d" TargetMode="External"/><Relationship Id="rId92" Type="http://schemas.openxmlformats.org/officeDocument/2006/relationships/hyperlink" Target="http://eds.b.ebscohost.com.proxy-library.ashford.edu/eds/detail/detail?vid=3&amp;sid=6cc13e15-1967-40e9-893b-53343cb788be%40pdc-v-sessmgr03&amp;bdata=JnNpdGU9ZWRzLWxpdmUmc2NvcGU9c2l0Z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13623</Words>
  <Characters>77652</Characters>
  <Application>Microsoft Office Word</Application>
  <DocSecurity>0</DocSecurity>
  <Lines>647</Lines>
  <Paragraphs>182</Paragraphs>
  <ScaleCrop>false</ScaleCrop>
  <Company/>
  <LinksUpToDate>false</LinksUpToDate>
  <CharactersWithSpaces>91093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2020-08-20T17:10:00Z</dcterms:created>
  <dcterms:modified xsi:type="dcterms:W3CDTF">2020-08-20T17:10:00Z</dcterms:modified>
</cp:coreProperties>
</file>