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B0F" w:rsidRDefault="003F7B0F" w:rsidP="00661723">
      <w:pPr>
        <w:spacing w:after="0" w:line="480" w:lineRule="auto"/>
        <w:contextualSpacing/>
        <w:jc w:val="center"/>
      </w:pPr>
      <w:bookmarkStart w:id="0" w:name="_GoBack"/>
    </w:p>
    <w:p w:rsidR="003F7B0F" w:rsidRDefault="003F7B0F" w:rsidP="00661723">
      <w:pPr>
        <w:spacing w:after="0" w:line="480" w:lineRule="auto"/>
        <w:contextualSpacing/>
        <w:jc w:val="center"/>
      </w:pPr>
    </w:p>
    <w:p w:rsidR="003F7B0F" w:rsidRDefault="003F7B0F" w:rsidP="00661723">
      <w:pPr>
        <w:spacing w:after="0" w:line="480" w:lineRule="auto"/>
        <w:contextualSpacing/>
        <w:jc w:val="center"/>
      </w:pPr>
    </w:p>
    <w:p w:rsidR="003F7B0F" w:rsidRDefault="003F7B0F" w:rsidP="00661723">
      <w:pPr>
        <w:spacing w:after="0" w:line="480" w:lineRule="auto"/>
        <w:contextualSpacing/>
        <w:jc w:val="center"/>
      </w:pPr>
    </w:p>
    <w:p w:rsidR="003F7B0F" w:rsidRDefault="003F7B0F" w:rsidP="00661723">
      <w:pPr>
        <w:spacing w:after="0" w:line="480" w:lineRule="auto"/>
        <w:contextualSpacing/>
        <w:jc w:val="center"/>
      </w:pPr>
    </w:p>
    <w:p w:rsidR="003F7B0F" w:rsidRDefault="003F7B0F" w:rsidP="00661723">
      <w:pPr>
        <w:spacing w:after="0" w:line="480" w:lineRule="auto"/>
        <w:contextualSpacing/>
        <w:jc w:val="center"/>
      </w:pPr>
    </w:p>
    <w:p w:rsidR="003F7B0F" w:rsidRDefault="003F7B0F" w:rsidP="00661723">
      <w:pPr>
        <w:spacing w:after="0" w:line="480" w:lineRule="auto"/>
        <w:contextualSpacing/>
        <w:jc w:val="center"/>
      </w:pPr>
      <w:r>
        <w:t>Variable Costing and Absorption Costing</w:t>
      </w:r>
    </w:p>
    <w:p w:rsidR="003F7B0F" w:rsidRDefault="003F7B0F" w:rsidP="00661723">
      <w:pPr>
        <w:spacing w:after="0" w:line="480" w:lineRule="auto"/>
        <w:contextualSpacing/>
        <w:jc w:val="center"/>
      </w:pPr>
      <w:r>
        <w:t>Name</w:t>
      </w:r>
    </w:p>
    <w:p w:rsidR="003F7B0F" w:rsidRDefault="003F7B0F" w:rsidP="00661723">
      <w:pPr>
        <w:spacing w:after="0" w:line="480" w:lineRule="auto"/>
        <w:contextualSpacing/>
        <w:jc w:val="center"/>
      </w:pPr>
      <w:r>
        <w:t>Institution of Affiliation</w:t>
      </w:r>
    </w:p>
    <w:p w:rsidR="003F7B0F" w:rsidRDefault="003F7B0F" w:rsidP="00661723">
      <w:pPr>
        <w:spacing w:after="0" w:line="480" w:lineRule="auto"/>
        <w:contextualSpacing/>
      </w:pPr>
    </w:p>
    <w:p w:rsidR="003F7B0F" w:rsidRDefault="003F7B0F" w:rsidP="00661723">
      <w:pPr>
        <w:spacing w:after="0" w:line="480" w:lineRule="auto"/>
        <w:contextualSpacing/>
      </w:pPr>
      <w:r>
        <w:br w:type="page"/>
      </w:r>
    </w:p>
    <w:p w:rsidR="00AD2324" w:rsidRPr="008929F8" w:rsidRDefault="00AD2324" w:rsidP="00661723">
      <w:pPr>
        <w:spacing w:after="0" w:line="480" w:lineRule="auto"/>
        <w:contextualSpacing/>
        <w:jc w:val="center"/>
        <w:rPr>
          <w:b/>
        </w:rPr>
      </w:pPr>
      <w:r w:rsidRPr="008929F8">
        <w:rPr>
          <w:b/>
        </w:rPr>
        <w:lastRenderedPageBreak/>
        <w:t>Variable Costing and Absorption Costing</w:t>
      </w:r>
    </w:p>
    <w:p w:rsidR="00085CF9" w:rsidRDefault="00085CF9" w:rsidP="00661723">
      <w:pPr>
        <w:spacing w:after="0" w:line="480" w:lineRule="auto"/>
        <w:ind w:firstLine="720"/>
        <w:contextualSpacing/>
      </w:pPr>
      <w:r>
        <w:t>Variable costing involves the calculation of the costs that have a direct impact on production. Absorption costing consists of an estimate of expenses that are indirectly related to production, and this includes fixed costs. Some of the direct costs include overhead charges, raw materials, and wages for workers involved in the manufacturing of the product. The primary difference between the two types of costing is overhead expenses such as leases and salari</w:t>
      </w:r>
      <w:r w:rsidR="002D202E">
        <w:t xml:space="preserve">es. Absorption costing </w:t>
      </w:r>
      <w:r>
        <w:t>apportion</w:t>
      </w:r>
      <w:r w:rsidR="002D202E">
        <w:t>s</w:t>
      </w:r>
      <w:r>
        <w:t xml:space="preserve"> fixed expenses on all units of product to be manufactured within a particular period, thereby allowing calculation of per-unit cost</w:t>
      </w:r>
      <w:r w:rsidR="00C11D01">
        <w:t xml:space="preserve"> (Maverick, 2019)</w:t>
      </w:r>
      <w:r>
        <w:t>. This is contrary to variable costing that allocates one expense for all the whole amount of products being manufactured.</w:t>
      </w:r>
    </w:p>
    <w:p w:rsidR="00085CF9" w:rsidRDefault="00085CF9" w:rsidP="00661723">
      <w:pPr>
        <w:spacing w:after="0" w:line="480" w:lineRule="auto"/>
        <w:ind w:firstLine="720"/>
        <w:contextualSpacing/>
      </w:pPr>
      <w:r>
        <w:t>Companies use absorption accounting, as it is the principal method recommended by the Generally Accepted Accounting Princi</w:t>
      </w:r>
      <w:r w:rsidR="002D202E">
        <w:t xml:space="preserve">ples (GAAP). Therefore, if </w:t>
      </w:r>
      <w:r>
        <w:t>a f</w:t>
      </w:r>
      <w:r w:rsidR="002D202E">
        <w:t>irm opts to use variable accounting</w:t>
      </w:r>
      <w:r>
        <w:t xml:space="preserve">, it must incorporate absorption costing in the financial statements to be presented to external stakeholders. Companies use it to calculate and file taxes. Besides, absorption costing is more </w:t>
      </w:r>
      <w:r w:rsidR="002D202E">
        <w:t xml:space="preserve">precise in calculating </w:t>
      </w:r>
      <w:r>
        <w:t>profit, more so when a firm sells its products in different financial period from when they are produced. In using variable costing, it is hard to estimate an ideal product price since it fails to consider the particular product cost that the firm would incur during manufacturing. Regardless, by analyzing the direct costs of production, variable costing can provide insight on product profitability over another. Absorption costing lacks</w:t>
      </w:r>
      <w:r w:rsidR="002D202E">
        <w:t xml:space="preserve"> this information for </w:t>
      </w:r>
      <w:r>
        <w:t>profitability</w:t>
      </w:r>
      <w:r w:rsidR="002D202E">
        <w:t xml:space="preserve"> comparison</w:t>
      </w:r>
      <w:r w:rsidR="006219C1">
        <w:t xml:space="preserve"> between different products</w:t>
      </w:r>
      <w:r>
        <w:t>. Companies use variable costing to execute a cost-volume-profit analysis, which reveals the brea</w:t>
      </w:r>
      <w:r w:rsidR="000976C4">
        <w:t xml:space="preserve">k-even point </w:t>
      </w:r>
      <w:r w:rsidR="00242E5A">
        <w:t>(Maverick, 2019)</w:t>
      </w:r>
      <w:r>
        <w:t>. It allows the firm to know the unit number of products it has to produce and sell to become profitable.</w:t>
      </w:r>
    </w:p>
    <w:p w:rsidR="007C174F" w:rsidRDefault="007C174F" w:rsidP="00661723">
      <w:pPr>
        <w:spacing w:after="0" w:line="480" w:lineRule="auto"/>
        <w:contextualSpacing/>
        <w:jc w:val="center"/>
      </w:pPr>
      <w:r>
        <w:t>References</w:t>
      </w:r>
    </w:p>
    <w:p w:rsidR="002F6C42" w:rsidRDefault="007C174F" w:rsidP="00661723">
      <w:pPr>
        <w:spacing w:after="0" w:line="480" w:lineRule="auto"/>
        <w:ind w:left="720" w:hanging="720"/>
        <w:contextualSpacing/>
      </w:pPr>
      <w:r>
        <w:t xml:space="preserve">Maverick, J. B. (2019). </w:t>
      </w:r>
      <w:r w:rsidRPr="007C174F">
        <w:t>Absorption Costing vs. Variable Costing: What's the Difference?</w:t>
      </w:r>
      <w:r>
        <w:t xml:space="preserve"> </w:t>
      </w:r>
      <w:proofErr w:type="spellStart"/>
      <w:proofErr w:type="gramStart"/>
      <w:r>
        <w:t>Investopedia</w:t>
      </w:r>
      <w:proofErr w:type="spellEnd"/>
      <w:r>
        <w:t>.</w:t>
      </w:r>
      <w:proofErr w:type="gramEnd"/>
      <w:r>
        <w:t xml:space="preserve"> Retrieved from </w:t>
      </w:r>
      <w:r w:rsidRPr="007C174F">
        <w:t>https://www.investopedia.com/ask/answers/052515/what-are-differences-between-absorption-costing-and-variable-costing.asp</w:t>
      </w:r>
      <w:r w:rsidR="0048570A">
        <w:br/>
      </w:r>
      <w:bookmarkEnd w:id="0"/>
    </w:p>
    <w:sectPr w:rsidR="002F6C42" w:rsidSect="008929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A32" w:rsidRDefault="00210A32" w:rsidP="008929F8">
      <w:pPr>
        <w:spacing w:after="0" w:line="240" w:lineRule="auto"/>
      </w:pPr>
      <w:r>
        <w:separator/>
      </w:r>
    </w:p>
  </w:endnote>
  <w:endnote w:type="continuationSeparator" w:id="0">
    <w:p w:rsidR="00210A32" w:rsidRDefault="00210A32" w:rsidP="0089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A32" w:rsidRDefault="00210A32" w:rsidP="008929F8">
      <w:pPr>
        <w:spacing w:after="0" w:line="240" w:lineRule="auto"/>
      </w:pPr>
      <w:r>
        <w:separator/>
      </w:r>
    </w:p>
  </w:footnote>
  <w:footnote w:type="continuationSeparator" w:id="0">
    <w:p w:rsidR="00210A32" w:rsidRDefault="00210A32" w:rsidP="00892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9F8" w:rsidRDefault="008929F8">
    <w:pPr>
      <w:pStyle w:val="Header"/>
      <w:jc w:val="right"/>
    </w:pPr>
    <w:r>
      <w:t>COSTING</w:t>
    </w:r>
    <w:r>
      <w:tab/>
    </w:r>
    <w:r>
      <w:tab/>
    </w:r>
    <w:sdt>
      <w:sdtPr>
        <w:id w:val="1130295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1723">
          <w:rPr>
            <w:noProof/>
          </w:rPr>
          <w:t>2</w:t>
        </w:r>
        <w:r>
          <w:rPr>
            <w:noProof/>
          </w:rPr>
          <w:fldChar w:fldCharType="end"/>
        </w:r>
      </w:sdtContent>
    </w:sdt>
  </w:p>
  <w:p w:rsidR="008929F8" w:rsidRDefault="008929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9F8" w:rsidRDefault="008929F8">
    <w:pPr>
      <w:pStyle w:val="Header"/>
    </w:pPr>
    <w:r>
      <w:t>Running head: COSTING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70A"/>
    <w:rsid w:val="00050ABD"/>
    <w:rsid w:val="00085CF9"/>
    <w:rsid w:val="000976C4"/>
    <w:rsid w:val="000B7E02"/>
    <w:rsid w:val="00152DBC"/>
    <w:rsid w:val="00153720"/>
    <w:rsid w:val="00210A32"/>
    <w:rsid w:val="00242E5A"/>
    <w:rsid w:val="002440D8"/>
    <w:rsid w:val="002D202E"/>
    <w:rsid w:val="002F6C42"/>
    <w:rsid w:val="00367BEB"/>
    <w:rsid w:val="003F2492"/>
    <w:rsid w:val="003F7B0F"/>
    <w:rsid w:val="004453F6"/>
    <w:rsid w:val="004702CD"/>
    <w:rsid w:val="0048570A"/>
    <w:rsid w:val="006219C1"/>
    <w:rsid w:val="00661723"/>
    <w:rsid w:val="006B5A44"/>
    <w:rsid w:val="00712A4F"/>
    <w:rsid w:val="00737967"/>
    <w:rsid w:val="007C174F"/>
    <w:rsid w:val="00881EFD"/>
    <w:rsid w:val="008929F8"/>
    <w:rsid w:val="0089357A"/>
    <w:rsid w:val="009A4B5E"/>
    <w:rsid w:val="00AD2324"/>
    <w:rsid w:val="00BB60EC"/>
    <w:rsid w:val="00C11D01"/>
    <w:rsid w:val="00C15F25"/>
    <w:rsid w:val="00CC6F24"/>
    <w:rsid w:val="00CD3D68"/>
    <w:rsid w:val="00CE059D"/>
    <w:rsid w:val="00D43F63"/>
    <w:rsid w:val="00E253F5"/>
    <w:rsid w:val="00E34CCA"/>
    <w:rsid w:val="00FC6372"/>
    <w:rsid w:val="00FF5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9F8"/>
  </w:style>
  <w:style w:type="paragraph" w:styleId="Footer">
    <w:name w:val="footer"/>
    <w:basedOn w:val="Normal"/>
    <w:link w:val="FooterChar"/>
    <w:uiPriority w:val="99"/>
    <w:unhideWhenUsed/>
    <w:rsid w:val="0089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9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9F8"/>
  </w:style>
  <w:style w:type="paragraph" w:styleId="Footer">
    <w:name w:val="footer"/>
    <w:basedOn w:val="Normal"/>
    <w:link w:val="FooterChar"/>
    <w:uiPriority w:val="99"/>
    <w:unhideWhenUsed/>
    <w:rsid w:val="0089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2020-04-14T19:54:00Z</dcterms:created>
  <dcterms:modified xsi:type="dcterms:W3CDTF">2020-04-14T19:54:00Z</dcterms:modified>
</cp:coreProperties>
</file>