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jc w:val="center"/>
        <w:rPr>
          <w:rFonts w:ascii="Times New Roman" w:hAnsi="Times New Roman" w:cs="Times New Roman"/>
          <w:sz w:val="24"/>
          <w:szCs w:val="24"/>
        </w:rPr>
      </w:pPr>
      <w:r>
        <w:rPr>
          <w:rFonts w:ascii="Times New Roman" w:hAnsi="Times New Roman" w:cs="Times New Roman"/>
          <w:sz w:val="24"/>
          <w:szCs w:val="24"/>
        </w:rPr>
        <w:t>VARIABILITY</w:t>
      </w:r>
    </w:p>
    <w:p w:rsidR="00B7017A" w:rsidRDefault="00B7017A" w:rsidP="00B7017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7017A" w:rsidRDefault="00B7017A" w:rsidP="00B701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7017A" w:rsidRDefault="00B7017A" w:rsidP="00B7017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B7017A" w:rsidRDefault="00B7017A" w:rsidP="00B7017A">
      <w:pPr>
        <w:spacing w:line="480" w:lineRule="auto"/>
        <w:rPr>
          <w:rFonts w:ascii="Times New Roman" w:hAnsi="Times New Roman" w:cs="Times New Roman"/>
          <w:sz w:val="24"/>
          <w:szCs w:val="24"/>
        </w:rPr>
      </w:pPr>
    </w:p>
    <w:p w:rsidR="0003248C" w:rsidRPr="00B7017A" w:rsidRDefault="004F309F" w:rsidP="00B7017A">
      <w:pPr>
        <w:spacing w:line="480" w:lineRule="auto"/>
        <w:ind w:firstLine="720"/>
        <w:rPr>
          <w:rFonts w:ascii="Times New Roman" w:hAnsi="Times New Roman" w:cs="Times New Roman"/>
          <w:sz w:val="24"/>
          <w:szCs w:val="24"/>
        </w:rPr>
      </w:pPr>
      <w:r w:rsidRPr="00B7017A">
        <w:rPr>
          <w:rFonts w:ascii="Times New Roman" w:hAnsi="Times New Roman" w:cs="Times New Roman"/>
          <w:sz w:val="24"/>
          <w:szCs w:val="24"/>
        </w:rPr>
        <w:lastRenderedPageBreak/>
        <w:t>More significant</w:t>
      </w:r>
      <w:r w:rsidR="00EE561C" w:rsidRPr="00B7017A">
        <w:rPr>
          <w:rFonts w:ascii="Times New Roman" w:hAnsi="Times New Roman" w:cs="Times New Roman"/>
          <w:sz w:val="24"/>
          <w:szCs w:val="24"/>
        </w:rPr>
        <w:t xml:space="preserve"> male variability was inclusive in the 20</w:t>
      </w:r>
      <w:r w:rsidR="00EE561C" w:rsidRPr="00B7017A">
        <w:rPr>
          <w:rFonts w:ascii="Times New Roman" w:hAnsi="Times New Roman" w:cs="Times New Roman"/>
          <w:sz w:val="24"/>
          <w:szCs w:val="24"/>
          <w:vertAlign w:val="superscript"/>
        </w:rPr>
        <w:t>th</w:t>
      </w:r>
      <w:r w:rsidR="00EE561C" w:rsidRPr="00B7017A">
        <w:rPr>
          <w:rFonts w:ascii="Times New Roman" w:hAnsi="Times New Roman" w:cs="Times New Roman"/>
          <w:sz w:val="24"/>
          <w:szCs w:val="24"/>
        </w:rPr>
        <w:t xml:space="preserve"> century. This led psychologists to study </w:t>
      </w:r>
      <w:r w:rsidR="00EC394C" w:rsidRPr="00B7017A">
        <w:rPr>
          <w:rFonts w:ascii="Times New Roman" w:hAnsi="Times New Roman" w:cs="Times New Roman"/>
          <w:sz w:val="24"/>
          <w:szCs w:val="24"/>
        </w:rPr>
        <w:t xml:space="preserve">variability in mental abilities, where the cognitive test was the main plan in </w:t>
      </w:r>
      <w:r w:rsidRPr="00B7017A">
        <w:rPr>
          <w:rFonts w:ascii="Times New Roman" w:hAnsi="Times New Roman" w:cs="Times New Roman"/>
          <w:sz w:val="24"/>
          <w:szCs w:val="24"/>
        </w:rPr>
        <w:t>favor</w:t>
      </w:r>
      <w:r w:rsidR="00EC394C" w:rsidRPr="00B7017A">
        <w:rPr>
          <w:rFonts w:ascii="Times New Roman" w:hAnsi="Times New Roman" w:cs="Times New Roman"/>
          <w:sz w:val="24"/>
          <w:szCs w:val="24"/>
        </w:rPr>
        <w:t xml:space="preserve"> of </w:t>
      </w:r>
      <w:r w:rsidR="00B7017A" w:rsidRPr="00B7017A">
        <w:rPr>
          <w:rFonts w:ascii="Times New Roman" w:hAnsi="Times New Roman" w:cs="Times New Roman"/>
          <w:sz w:val="24"/>
          <w:szCs w:val="24"/>
        </w:rPr>
        <w:t>variability</w:t>
      </w:r>
      <w:r w:rsidR="00B7017A">
        <w:rPr>
          <w:rFonts w:ascii="Times New Roman" w:hAnsi="Times New Roman" w:cs="Times New Roman"/>
          <w:sz w:val="24"/>
          <w:szCs w:val="24"/>
        </w:rPr>
        <w:t xml:space="preserve"> (</w:t>
      </w:r>
      <w:bookmarkStart w:id="0" w:name="_GoBack"/>
      <w:bookmarkEnd w:id="0"/>
      <w:r w:rsidR="00B7017A">
        <w:rPr>
          <w:rFonts w:ascii="Times New Roman" w:hAnsi="Times New Roman" w:cs="Times New Roman"/>
          <w:sz w:val="24"/>
          <w:szCs w:val="24"/>
        </w:rPr>
        <w:t>Wang, et al 2020)</w:t>
      </w:r>
      <w:r w:rsidR="00EC394C" w:rsidRPr="00B7017A">
        <w:rPr>
          <w:rFonts w:ascii="Times New Roman" w:hAnsi="Times New Roman" w:cs="Times New Roman"/>
          <w:sz w:val="24"/>
          <w:szCs w:val="24"/>
        </w:rPr>
        <w:t xml:space="preserve">. </w:t>
      </w:r>
      <w:r w:rsidRPr="00B7017A">
        <w:rPr>
          <w:rFonts w:ascii="Times New Roman" w:hAnsi="Times New Roman" w:cs="Times New Roman"/>
          <w:sz w:val="24"/>
          <w:szCs w:val="24"/>
        </w:rPr>
        <w:t>The</w:t>
      </w:r>
      <w:r w:rsidR="00EC394C" w:rsidRPr="00B7017A">
        <w:rPr>
          <w:rFonts w:ascii="Times New Roman" w:hAnsi="Times New Roman" w:cs="Times New Roman"/>
          <w:sz w:val="24"/>
          <w:szCs w:val="24"/>
        </w:rPr>
        <w:t xml:space="preserve"> variability was inclusive because it provided the level of intelligence with greater objectivity in the variations. Variability is considered to have much </w:t>
      </w:r>
      <w:r w:rsidRPr="00B7017A">
        <w:rPr>
          <w:rFonts w:ascii="Times New Roman" w:hAnsi="Times New Roman" w:cs="Times New Roman"/>
          <w:sz w:val="24"/>
          <w:szCs w:val="24"/>
        </w:rPr>
        <w:t>impact</w:t>
      </w:r>
      <w:r w:rsidR="00EC394C" w:rsidRPr="00B7017A">
        <w:rPr>
          <w:rFonts w:ascii="Times New Roman" w:hAnsi="Times New Roman" w:cs="Times New Roman"/>
          <w:sz w:val="24"/>
          <w:szCs w:val="24"/>
        </w:rPr>
        <w:t xml:space="preserve"> depending on the intelligence covered, which is based on a biological basis and has an essential effect on achievement. A practical example is a</w:t>
      </w:r>
      <w:r w:rsidRPr="00B7017A">
        <w:rPr>
          <w:rFonts w:ascii="Times New Roman" w:hAnsi="Times New Roman" w:cs="Times New Roman"/>
          <w:sz w:val="24"/>
          <w:szCs w:val="24"/>
        </w:rPr>
        <w:t xml:space="preserve"> more significant variation that indicates eminence and adequate leadership capability in sorting out problems; this is mainly accredited to men. While in an</w:t>
      </w:r>
      <w:r w:rsidR="00EC394C" w:rsidRPr="00B7017A">
        <w:rPr>
          <w:rFonts w:ascii="Times New Roman" w:hAnsi="Times New Roman" w:cs="Times New Roman"/>
          <w:sz w:val="24"/>
          <w:szCs w:val="24"/>
        </w:rPr>
        <w:t xml:space="preserve"> occurrence, the number of women who fall with extreme top-end of the intelligence sphere distribution could be smaller. Due to this </w:t>
      </w:r>
      <w:r w:rsidRPr="00B7017A">
        <w:rPr>
          <w:rFonts w:ascii="Times New Roman" w:hAnsi="Times New Roman" w:cs="Times New Roman"/>
          <w:sz w:val="24"/>
          <w:szCs w:val="24"/>
        </w:rPr>
        <w:t>phenomen</w:t>
      </w:r>
      <w:r w:rsidR="00EC394C" w:rsidRPr="00B7017A">
        <w:rPr>
          <w:rFonts w:ascii="Times New Roman" w:hAnsi="Times New Roman" w:cs="Times New Roman"/>
          <w:sz w:val="24"/>
          <w:szCs w:val="24"/>
        </w:rPr>
        <w:t xml:space="preserve">on, the psychologist stated that it could only be possible to prepare women for their roles and occupations adequately by promoting literacy among them, increasing the chances of gaining intelligence </w:t>
      </w:r>
      <w:r w:rsidRPr="00B7017A">
        <w:rPr>
          <w:rFonts w:ascii="Times New Roman" w:hAnsi="Times New Roman" w:cs="Times New Roman"/>
          <w:sz w:val="24"/>
          <w:szCs w:val="24"/>
        </w:rPr>
        <w:t xml:space="preserve">and acquiring a more significant portion in society. </w:t>
      </w:r>
    </w:p>
    <w:p w:rsidR="0003248C" w:rsidRDefault="004F309F" w:rsidP="00B7017A">
      <w:pPr>
        <w:spacing w:line="480" w:lineRule="auto"/>
        <w:ind w:firstLine="720"/>
        <w:rPr>
          <w:rFonts w:ascii="Times New Roman" w:hAnsi="Times New Roman" w:cs="Times New Roman"/>
          <w:sz w:val="24"/>
          <w:szCs w:val="24"/>
        </w:rPr>
      </w:pPr>
      <w:r w:rsidRPr="00B7017A">
        <w:rPr>
          <w:rFonts w:ascii="Times New Roman" w:hAnsi="Times New Roman" w:cs="Times New Roman"/>
          <w:sz w:val="24"/>
          <w:szCs w:val="24"/>
        </w:rPr>
        <w:t xml:space="preserve">The variability hypothesis discredits this </w:t>
      </w:r>
      <w:r w:rsidRPr="00B7017A">
        <w:rPr>
          <w:rFonts w:ascii="Times New Roman" w:hAnsi="Times New Roman" w:cs="Times New Roman"/>
          <w:sz w:val="24"/>
          <w:szCs w:val="24"/>
        </w:rPr>
        <w:t>proposal that no genuine relationship and importance exists in many given, single, noticed factors between two arrangement</w:t>
      </w:r>
      <w:r w:rsidRPr="00B7017A">
        <w:rPr>
          <w:rFonts w:ascii="Times New Roman" w:hAnsi="Times New Roman" w:cs="Times New Roman"/>
          <w:sz w:val="24"/>
          <w:szCs w:val="24"/>
        </w:rPr>
        <w:t>s of detected information and estimated wonders. The theories assume a significant part in testing the meaning of contrasts in t</w:t>
      </w:r>
      <w:r w:rsidR="00B7017A">
        <w:rPr>
          <w:rFonts w:ascii="Times New Roman" w:hAnsi="Times New Roman" w:cs="Times New Roman"/>
          <w:sz w:val="24"/>
          <w:szCs w:val="24"/>
        </w:rPr>
        <w:t>ests and between perceptions. H0</w:t>
      </w:r>
      <w:r w:rsidRPr="00B7017A">
        <w:rPr>
          <w:rFonts w:ascii="Times New Roman" w:hAnsi="Times New Roman" w:cs="Times New Roman"/>
          <w:sz w:val="24"/>
          <w:szCs w:val="24"/>
        </w:rPr>
        <w:t xml:space="preserve"> represents the invalid theory of no di</w:t>
      </w:r>
      <w:r w:rsidRPr="00B7017A">
        <w:rPr>
          <w:rFonts w:ascii="Times New Roman" w:hAnsi="Times New Roman" w:cs="Times New Roman"/>
          <w:sz w:val="24"/>
          <w:szCs w:val="24"/>
        </w:rPr>
        <w:t>stinction</w:t>
      </w:r>
      <w:r w:rsidRPr="00B7017A">
        <w:rPr>
          <w:rFonts w:ascii="Times New Roman" w:hAnsi="Times New Roman" w:cs="Times New Roman"/>
          <w:sz w:val="24"/>
          <w:szCs w:val="24"/>
        </w:rPr>
        <w:t>.</w:t>
      </w:r>
      <w:r w:rsidRPr="00B7017A">
        <w:rPr>
          <w:rFonts w:ascii="Times New Roman" w:hAnsi="Times New Roman" w:cs="Times New Roman"/>
          <w:sz w:val="24"/>
          <w:szCs w:val="24"/>
        </w:rPr>
        <w:t xml:space="preserve"> </w:t>
      </w:r>
      <w:r w:rsidRPr="00B7017A">
        <w:rPr>
          <w:rFonts w:ascii="Times New Roman" w:hAnsi="Times New Roman" w:cs="Times New Roman"/>
          <w:sz w:val="24"/>
          <w:szCs w:val="24"/>
        </w:rPr>
        <w:t>A speculator might be keen on whether a shot i</w:t>
      </w:r>
      <w:r w:rsidRPr="00B7017A">
        <w:rPr>
          <w:rFonts w:ascii="Times New Roman" w:hAnsi="Times New Roman" w:cs="Times New Roman"/>
          <w:sz w:val="24"/>
          <w:szCs w:val="24"/>
        </w:rPr>
        <w:t>n the dark is reasonable. If it is appropriate, the normal profit per play comes to 0 for the two players. If the game isn't good, the ordinary income is positive for one player and negative for another. To test whether the game is appropriate, the specula</w:t>
      </w:r>
      <w:r w:rsidRPr="00B7017A">
        <w:rPr>
          <w:rFonts w:ascii="Times New Roman" w:hAnsi="Times New Roman" w:cs="Times New Roman"/>
          <w:sz w:val="24"/>
          <w:szCs w:val="24"/>
        </w:rPr>
        <w:t>tor gathers income information from numerous redundancies of the match, computes the normal profit from this information, then, at that point, tests the invalid theory that the regular income is not unique about nothing</w:t>
      </w:r>
      <w:r w:rsidRPr="00B7017A">
        <w:rPr>
          <w:rFonts w:ascii="Times New Roman" w:hAnsi="Times New Roman" w:cs="Times New Roman"/>
          <w:sz w:val="24"/>
          <w:szCs w:val="24"/>
        </w:rPr>
        <w:t>. The viability hypothesis is importa</w:t>
      </w:r>
      <w:r w:rsidRPr="00B7017A">
        <w:rPr>
          <w:rFonts w:ascii="Times New Roman" w:hAnsi="Times New Roman" w:cs="Times New Roman"/>
          <w:sz w:val="24"/>
          <w:szCs w:val="24"/>
        </w:rPr>
        <w:t xml:space="preserve">nt because it gives an analysis of the critical values in the study. </w:t>
      </w:r>
    </w:p>
    <w:p w:rsidR="00B7017A" w:rsidRDefault="00B7017A" w:rsidP="00B7017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7017A" w:rsidRPr="00B7017A" w:rsidRDefault="00B7017A" w:rsidP="00B7017A">
      <w:pPr>
        <w:spacing w:line="480" w:lineRule="auto"/>
        <w:rPr>
          <w:rFonts w:ascii="Times New Roman" w:hAnsi="Times New Roman" w:cs="Times New Roman"/>
          <w:sz w:val="24"/>
          <w:szCs w:val="24"/>
        </w:rPr>
      </w:pPr>
      <w:r w:rsidRPr="00B7017A">
        <w:rPr>
          <w:rFonts w:ascii="Times New Roman" w:hAnsi="Times New Roman" w:cs="Times New Roman"/>
          <w:sz w:val="24"/>
          <w:szCs w:val="24"/>
        </w:rPr>
        <w:t>Wang, Y. J., Stoks, R., Sentis, A., &amp; Tüzün, N. (2020). Support for the climatic variability hypothesis depends on the type of thermal plasticity: lessons from predation rates. </w:t>
      </w:r>
      <w:r w:rsidRPr="00B7017A">
        <w:rPr>
          <w:rFonts w:ascii="Times New Roman" w:hAnsi="Times New Roman" w:cs="Times New Roman"/>
          <w:i/>
          <w:iCs/>
          <w:sz w:val="24"/>
          <w:szCs w:val="24"/>
        </w:rPr>
        <w:t>Oikos</w:t>
      </w:r>
      <w:r w:rsidRPr="00B7017A">
        <w:rPr>
          <w:rFonts w:ascii="Times New Roman" w:hAnsi="Times New Roman" w:cs="Times New Roman"/>
          <w:sz w:val="24"/>
          <w:szCs w:val="24"/>
        </w:rPr>
        <w:t>, </w:t>
      </w:r>
      <w:r w:rsidRPr="00B7017A">
        <w:rPr>
          <w:rFonts w:ascii="Times New Roman" w:hAnsi="Times New Roman" w:cs="Times New Roman"/>
          <w:i/>
          <w:iCs/>
          <w:sz w:val="24"/>
          <w:szCs w:val="24"/>
        </w:rPr>
        <w:t>129</w:t>
      </w:r>
      <w:r w:rsidRPr="00B7017A">
        <w:rPr>
          <w:rFonts w:ascii="Times New Roman" w:hAnsi="Times New Roman" w:cs="Times New Roman"/>
          <w:sz w:val="24"/>
          <w:szCs w:val="24"/>
        </w:rPr>
        <w:t>(7), 1040-1050.</w:t>
      </w:r>
    </w:p>
    <w:sectPr w:rsidR="00B7017A" w:rsidRPr="00B7017A" w:rsidSect="00B701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09F" w:rsidRDefault="004F309F" w:rsidP="00B7017A">
      <w:pPr>
        <w:spacing w:after="0" w:line="240" w:lineRule="auto"/>
      </w:pPr>
      <w:r>
        <w:separator/>
      </w:r>
    </w:p>
  </w:endnote>
  <w:endnote w:type="continuationSeparator" w:id="0">
    <w:p w:rsidR="004F309F" w:rsidRDefault="004F309F" w:rsidP="00B70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09F" w:rsidRDefault="004F309F" w:rsidP="00B7017A">
      <w:pPr>
        <w:spacing w:after="0" w:line="240" w:lineRule="auto"/>
      </w:pPr>
      <w:r>
        <w:separator/>
      </w:r>
    </w:p>
  </w:footnote>
  <w:footnote w:type="continuationSeparator" w:id="0">
    <w:p w:rsidR="004F309F" w:rsidRDefault="004F309F" w:rsidP="00B70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7A" w:rsidRDefault="00B7017A">
    <w:pPr>
      <w:pStyle w:val="Header"/>
      <w:jc w:val="right"/>
    </w:pPr>
    <w:r w:rsidRPr="00B7017A">
      <w:rPr>
        <w:rFonts w:ascii="Times New Roman" w:hAnsi="Times New Roman" w:cs="Times New Roman"/>
        <w:sz w:val="24"/>
        <w:szCs w:val="24"/>
      </w:rPr>
      <w:t>VARIABILITY.</w:t>
    </w:r>
    <w:r>
      <w:tab/>
    </w:r>
    <w:r>
      <w:tab/>
    </w:r>
    <w:sdt>
      <w:sdtPr>
        <w:id w:val="17920947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B7017A" w:rsidRDefault="00B70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5682006"/>
      <w:docPartObj>
        <w:docPartGallery w:val="Page Numbers (Top of Page)"/>
        <w:docPartUnique/>
      </w:docPartObj>
    </w:sdtPr>
    <w:sdtEndPr>
      <w:rPr>
        <w:noProof/>
      </w:rPr>
    </w:sdtEndPr>
    <w:sdtContent>
      <w:p w:rsidR="00B7017A" w:rsidRDefault="00B7017A">
        <w:pPr>
          <w:pStyle w:val="Header"/>
          <w:jc w:val="right"/>
        </w:pPr>
        <w:r>
          <w:fldChar w:fldCharType="begin"/>
        </w:r>
        <w:r>
          <w:instrText xml:space="preserve"> PAGE   \* MERGEFORMAT </w:instrText>
        </w:r>
        <w:r>
          <w:fldChar w:fldCharType="separate"/>
        </w:r>
        <w:r w:rsidR="004F309F">
          <w:rPr>
            <w:noProof/>
          </w:rPr>
          <w:t>1</w:t>
        </w:r>
        <w:r>
          <w:rPr>
            <w:noProof/>
          </w:rPr>
          <w:fldChar w:fldCharType="end"/>
        </w:r>
      </w:p>
    </w:sdtContent>
  </w:sdt>
  <w:p w:rsidR="00B7017A" w:rsidRDefault="00B701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61C"/>
    <w:rsid w:val="0003248C"/>
    <w:rsid w:val="002B691A"/>
    <w:rsid w:val="004F309F"/>
    <w:rsid w:val="005406C5"/>
    <w:rsid w:val="00B7017A"/>
    <w:rsid w:val="00EC394C"/>
    <w:rsid w:val="00EE5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17E040-E3A9-4FA4-9D01-2AF57A008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17A"/>
  </w:style>
  <w:style w:type="paragraph" w:styleId="Footer">
    <w:name w:val="footer"/>
    <w:basedOn w:val="Normal"/>
    <w:link w:val="FooterChar"/>
    <w:uiPriority w:val="99"/>
    <w:unhideWhenUsed/>
    <w:rsid w:val="00B70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2021-10-09T23:03:00Z</dcterms:created>
  <dcterms:modified xsi:type="dcterms:W3CDTF">2021-10-09T23:58:00Z</dcterms:modified>
</cp:coreProperties>
</file>