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D44508" w:rsidRPr="00D44508" w:rsidRDefault="00D44508" w:rsidP="004A0D2A">
      <w:pPr>
        <w:spacing w:after="0" w:line="480" w:lineRule="auto"/>
        <w:jc w:val="center"/>
        <w:rPr>
          <w:rFonts w:ascii="Times New Roman" w:hAnsi="Times New Roman" w:cs="Times New Roman"/>
          <w:sz w:val="24"/>
        </w:rPr>
      </w:pPr>
      <w:r w:rsidRPr="00D44508">
        <w:rPr>
          <w:rFonts w:ascii="Times New Roman" w:hAnsi="Times New Roman" w:cs="Times New Roman"/>
          <w:sz w:val="24"/>
        </w:rPr>
        <w:t>Sepa</w:t>
      </w:r>
      <w:r w:rsidR="004A0D2A" w:rsidRPr="00D44508">
        <w:rPr>
          <w:rFonts w:ascii="Times New Roman" w:hAnsi="Times New Roman" w:cs="Times New Roman"/>
          <w:sz w:val="24"/>
        </w:rPr>
        <w:t>ration of Powers</w:t>
      </w:r>
    </w:p>
    <w:p w:rsidR="00D44508" w:rsidRPr="00D44508" w:rsidRDefault="004A0D2A" w:rsidP="004A0D2A">
      <w:pPr>
        <w:spacing w:after="0" w:line="480" w:lineRule="auto"/>
        <w:jc w:val="center"/>
        <w:rPr>
          <w:rFonts w:ascii="Times New Roman" w:hAnsi="Times New Roman" w:cs="Times New Roman"/>
          <w:sz w:val="24"/>
        </w:rPr>
      </w:pPr>
      <w:r w:rsidRPr="00D44508">
        <w:rPr>
          <w:rFonts w:ascii="Times New Roman" w:hAnsi="Times New Roman" w:cs="Times New Roman"/>
          <w:sz w:val="24"/>
        </w:rPr>
        <w:t>Student’s Name</w:t>
      </w:r>
    </w:p>
    <w:p w:rsidR="00D44508" w:rsidRPr="00D44508" w:rsidRDefault="004A0D2A" w:rsidP="004A0D2A">
      <w:pPr>
        <w:spacing w:after="0" w:line="480" w:lineRule="auto"/>
        <w:jc w:val="center"/>
        <w:rPr>
          <w:rFonts w:ascii="Times New Roman" w:hAnsi="Times New Roman" w:cs="Times New Roman"/>
          <w:sz w:val="24"/>
        </w:rPr>
      </w:pPr>
      <w:r w:rsidRPr="00D44508">
        <w:rPr>
          <w:rFonts w:ascii="Times New Roman" w:hAnsi="Times New Roman" w:cs="Times New Roman"/>
          <w:sz w:val="24"/>
        </w:rPr>
        <w:t>Institution Affiliation</w:t>
      </w:r>
    </w:p>
    <w:p w:rsidR="00D44508" w:rsidRPr="00D44508" w:rsidRDefault="004A0D2A" w:rsidP="004A0D2A">
      <w:pPr>
        <w:spacing w:after="0" w:line="480" w:lineRule="auto"/>
        <w:jc w:val="center"/>
        <w:rPr>
          <w:rFonts w:ascii="Times New Roman" w:hAnsi="Times New Roman" w:cs="Times New Roman"/>
          <w:sz w:val="24"/>
        </w:rPr>
      </w:pPr>
      <w:r w:rsidRPr="00D44508">
        <w:rPr>
          <w:rFonts w:ascii="Times New Roman" w:hAnsi="Times New Roman" w:cs="Times New Roman"/>
          <w:sz w:val="24"/>
        </w:rPr>
        <w:t>Date</w:t>
      </w: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4A0D2A" w:rsidRDefault="004A0D2A" w:rsidP="004A0D2A">
      <w:pPr>
        <w:spacing w:after="0" w:line="480" w:lineRule="auto"/>
        <w:jc w:val="center"/>
        <w:rPr>
          <w:rFonts w:ascii="Times New Roman" w:hAnsi="Times New Roman" w:cs="Times New Roman"/>
          <w:sz w:val="24"/>
        </w:rPr>
      </w:pPr>
    </w:p>
    <w:p w:rsidR="00D44508" w:rsidRPr="004A0D2A" w:rsidRDefault="004A0D2A" w:rsidP="004A0D2A">
      <w:pPr>
        <w:spacing w:after="0" w:line="480" w:lineRule="auto"/>
        <w:jc w:val="center"/>
        <w:rPr>
          <w:rFonts w:ascii="Times New Roman" w:hAnsi="Times New Roman" w:cs="Times New Roman"/>
          <w:b/>
          <w:sz w:val="24"/>
        </w:rPr>
      </w:pPr>
      <w:r w:rsidRPr="004A0D2A">
        <w:rPr>
          <w:rFonts w:ascii="Times New Roman" w:hAnsi="Times New Roman" w:cs="Times New Roman"/>
          <w:b/>
          <w:sz w:val="24"/>
        </w:rPr>
        <w:lastRenderedPageBreak/>
        <w:t>Separation of Powers</w:t>
      </w:r>
    </w:p>
    <w:p w:rsidR="00D44508" w:rsidRPr="004A0D2A" w:rsidRDefault="00D44508" w:rsidP="004A0D2A">
      <w:pPr>
        <w:spacing w:after="0" w:line="480" w:lineRule="auto"/>
        <w:rPr>
          <w:rFonts w:ascii="Times New Roman" w:hAnsi="Times New Roman" w:cs="Times New Roman"/>
          <w:b/>
          <w:sz w:val="24"/>
        </w:rPr>
      </w:pPr>
      <w:r w:rsidRPr="004A0D2A">
        <w:rPr>
          <w:rFonts w:ascii="Times New Roman" w:hAnsi="Times New Roman" w:cs="Times New Roman"/>
          <w:b/>
          <w:sz w:val="24"/>
        </w:rPr>
        <w:t xml:space="preserve">State </w:t>
      </w:r>
      <w:r w:rsidR="004A0D2A" w:rsidRPr="004A0D2A">
        <w:rPr>
          <w:rFonts w:ascii="Times New Roman" w:hAnsi="Times New Roman" w:cs="Times New Roman"/>
          <w:b/>
          <w:sz w:val="24"/>
        </w:rPr>
        <w:t>To Build Roads with the Help of Federal Funds</w:t>
      </w:r>
    </w:p>
    <w:p w:rsidR="00D44508" w:rsidRPr="00D44508" w:rsidRDefault="00D44508" w:rsidP="004A0D2A">
      <w:pPr>
        <w:spacing w:after="0" w:line="480" w:lineRule="auto"/>
        <w:ind w:firstLine="720"/>
        <w:rPr>
          <w:rFonts w:ascii="Times New Roman" w:hAnsi="Times New Roman" w:cs="Times New Roman"/>
          <w:sz w:val="24"/>
        </w:rPr>
      </w:pPr>
      <w:r w:rsidRPr="00D44508">
        <w:rPr>
          <w:rFonts w:ascii="Times New Roman" w:hAnsi="Times New Roman" w:cs="Times New Roman"/>
          <w:sz w:val="24"/>
        </w:rPr>
        <w:t xml:space="preserve">The title stipulates that the federal government will aid states in improving their transport infrastructure, and there is no law that this decision may contradict. I agree with the topic because it is meant to ease the financial strain that is facing a specific state.  The federal government helping a state government to build does not show any form of checks and balances because the federal government has some authority over state governments. Checks and balances usually exist between the different arms of governments and legislative institutions. For example, the judiciary branch of government can provide checks and balances for the executive and the legislature. In the same sense, the legislature sets grounds for executive and judiciary operations. </w:t>
      </w:r>
    </w:p>
    <w:p w:rsidR="00D44508" w:rsidRPr="004A0D2A" w:rsidRDefault="00D44508" w:rsidP="004A0D2A">
      <w:pPr>
        <w:spacing w:after="0" w:line="480" w:lineRule="auto"/>
        <w:rPr>
          <w:rFonts w:ascii="Times New Roman" w:hAnsi="Times New Roman" w:cs="Times New Roman"/>
          <w:b/>
          <w:sz w:val="24"/>
        </w:rPr>
      </w:pPr>
      <w:r w:rsidRPr="004A0D2A">
        <w:rPr>
          <w:rFonts w:ascii="Times New Roman" w:hAnsi="Times New Roman" w:cs="Times New Roman"/>
          <w:b/>
          <w:sz w:val="24"/>
        </w:rPr>
        <w:t xml:space="preserve">President </w:t>
      </w:r>
      <w:r w:rsidR="004A0D2A" w:rsidRPr="004A0D2A">
        <w:rPr>
          <w:rFonts w:ascii="Times New Roman" w:hAnsi="Times New Roman" w:cs="Times New Roman"/>
          <w:b/>
          <w:sz w:val="24"/>
        </w:rPr>
        <w:t>Vetoes Bill to Increase Automobile Tax</w:t>
      </w:r>
    </w:p>
    <w:p w:rsidR="00D44508" w:rsidRPr="00D44508" w:rsidRDefault="00D44508" w:rsidP="004A0D2A">
      <w:pPr>
        <w:spacing w:after="0" w:line="480" w:lineRule="auto"/>
        <w:ind w:firstLine="720"/>
        <w:rPr>
          <w:rFonts w:ascii="Times New Roman" w:hAnsi="Times New Roman" w:cs="Times New Roman"/>
          <w:sz w:val="24"/>
        </w:rPr>
      </w:pPr>
      <w:r w:rsidRPr="00D44508">
        <w:rPr>
          <w:rFonts w:ascii="Times New Roman" w:hAnsi="Times New Roman" w:cs="Times New Roman"/>
          <w:sz w:val="24"/>
        </w:rPr>
        <w:t xml:space="preserve">The story behind the title is that the legislature had passed a bill to increase automobile tax, but the president failed to sign it as the last step of it becoming law. There is no fault in the actions of the president because the constitution gives him the power to veto. The aspect of checks and balances is evident in the topic, the president, who is the head of the executive, checks the decisions of the legislature by either assenting or ratifying them. Parliament can also veto the president's decision by voting by the popular two-thirds majority rule. </w:t>
      </w:r>
    </w:p>
    <w:p w:rsidR="00D44508" w:rsidRPr="004A0D2A" w:rsidRDefault="00D44508" w:rsidP="004A0D2A">
      <w:pPr>
        <w:spacing w:after="0" w:line="480" w:lineRule="auto"/>
        <w:rPr>
          <w:rFonts w:ascii="Times New Roman" w:hAnsi="Times New Roman" w:cs="Times New Roman"/>
          <w:b/>
          <w:sz w:val="24"/>
        </w:rPr>
      </w:pPr>
      <w:r w:rsidRPr="004A0D2A">
        <w:rPr>
          <w:rFonts w:ascii="Times New Roman" w:hAnsi="Times New Roman" w:cs="Times New Roman"/>
          <w:b/>
          <w:sz w:val="24"/>
        </w:rPr>
        <w:t xml:space="preserve">Senate </w:t>
      </w:r>
      <w:r w:rsidR="004A0D2A" w:rsidRPr="004A0D2A">
        <w:rPr>
          <w:rFonts w:ascii="Times New Roman" w:hAnsi="Times New Roman" w:cs="Times New Roman"/>
          <w:b/>
          <w:sz w:val="24"/>
        </w:rPr>
        <w:t>Votes Approval of Three New Federal Judges</w:t>
      </w:r>
    </w:p>
    <w:p w:rsidR="00D44508" w:rsidRPr="00D44508" w:rsidRDefault="00D44508" w:rsidP="004A0D2A">
      <w:pPr>
        <w:spacing w:after="0" w:line="480" w:lineRule="auto"/>
        <w:ind w:firstLine="720"/>
        <w:rPr>
          <w:rFonts w:ascii="Times New Roman" w:hAnsi="Times New Roman" w:cs="Times New Roman"/>
          <w:sz w:val="24"/>
        </w:rPr>
      </w:pPr>
      <w:r w:rsidRPr="00D44508">
        <w:rPr>
          <w:rFonts w:ascii="Times New Roman" w:hAnsi="Times New Roman" w:cs="Times New Roman"/>
          <w:sz w:val="24"/>
        </w:rPr>
        <w:t xml:space="preserve">Senate acts as the absolute oversight authority in the appointment of judges because it is the last house that verifies or ratifies the selected position holders. This article narrates that the senate in its last stage of exercising its powers has approved three new federal judges selected by the executive. The president has the power to select federal judges while acting as the leader of the executive. This step acts as a check and balance between the executive and the judiciary. The </w:t>
      </w:r>
      <w:r w:rsidRPr="00D44508">
        <w:rPr>
          <w:rFonts w:ascii="Times New Roman" w:hAnsi="Times New Roman" w:cs="Times New Roman"/>
          <w:sz w:val="24"/>
        </w:rPr>
        <w:lastRenderedPageBreak/>
        <w:t>action of the senate also acts as a check and balance between the executive and legislative arms of governments. In this case, the senate could also ratify the appointment of the judges, and they would still be acting within their powers.</w:t>
      </w:r>
    </w:p>
    <w:p w:rsidR="00D44508" w:rsidRPr="004A0D2A" w:rsidRDefault="00D44508" w:rsidP="004A0D2A">
      <w:pPr>
        <w:spacing w:after="0" w:line="480" w:lineRule="auto"/>
        <w:rPr>
          <w:rFonts w:ascii="Times New Roman" w:hAnsi="Times New Roman" w:cs="Times New Roman"/>
          <w:b/>
          <w:sz w:val="24"/>
        </w:rPr>
      </w:pPr>
      <w:r w:rsidRPr="004A0D2A">
        <w:rPr>
          <w:rFonts w:ascii="Times New Roman" w:hAnsi="Times New Roman" w:cs="Times New Roman"/>
          <w:b/>
          <w:sz w:val="24"/>
        </w:rPr>
        <w:t xml:space="preserve">Supreme Court </w:t>
      </w:r>
      <w:r w:rsidR="004A0D2A" w:rsidRPr="004A0D2A">
        <w:rPr>
          <w:rFonts w:ascii="Times New Roman" w:hAnsi="Times New Roman" w:cs="Times New Roman"/>
          <w:b/>
          <w:sz w:val="24"/>
        </w:rPr>
        <w:t>Declares New Tax Law Unconstitutional</w:t>
      </w:r>
    </w:p>
    <w:p w:rsidR="00D44508" w:rsidRPr="00D44508" w:rsidRDefault="00D44508" w:rsidP="004A0D2A">
      <w:pPr>
        <w:spacing w:after="0" w:line="480" w:lineRule="auto"/>
        <w:ind w:firstLine="720"/>
        <w:rPr>
          <w:rFonts w:ascii="Times New Roman" w:hAnsi="Times New Roman" w:cs="Times New Roman"/>
          <w:sz w:val="24"/>
        </w:rPr>
      </w:pPr>
      <w:r w:rsidRPr="00D44508">
        <w:rPr>
          <w:rFonts w:ascii="Times New Roman" w:hAnsi="Times New Roman" w:cs="Times New Roman"/>
          <w:sz w:val="24"/>
        </w:rPr>
        <w:t>The story implies that the legislature had passed new tax laws, but the Supreme Court nullified it because it contradicted the fundamental parts of the constitution. As much as the legislature holds power to formulate new laws, it cannot pass laws that surpass the limits stipulated in the constitution. The judiciary holds the powers to interpret the laws, and it decides the conformity or non-conformity of the new laws to the constitution (</w:t>
      </w:r>
      <w:proofErr w:type="spellStart"/>
      <w:r w:rsidRPr="00D44508">
        <w:rPr>
          <w:rFonts w:ascii="Times New Roman" w:hAnsi="Times New Roman" w:cs="Times New Roman"/>
          <w:sz w:val="24"/>
        </w:rPr>
        <w:t>Hessick</w:t>
      </w:r>
      <w:proofErr w:type="spellEnd"/>
      <w:r w:rsidRPr="00D44508">
        <w:rPr>
          <w:rFonts w:ascii="Times New Roman" w:hAnsi="Times New Roman" w:cs="Times New Roman"/>
          <w:sz w:val="24"/>
        </w:rPr>
        <w:t>, 2016). This ruling acts as a check and balance between the judiciary and the legislative arms of government to ensure that none exceeds its powers as stipulated in the constitution.</w:t>
      </w:r>
    </w:p>
    <w:p w:rsidR="00D44508" w:rsidRPr="004A0D2A" w:rsidRDefault="00D44508" w:rsidP="004A0D2A">
      <w:pPr>
        <w:spacing w:after="0" w:line="480" w:lineRule="auto"/>
        <w:rPr>
          <w:rFonts w:ascii="Times New Roman" w:hAnsi="Times New Roman" w:cs="Times New Roman"/>
          <w:b/>
          <w:sz w:val="24"/>
        </w:rPr>
      </w:pPr>
      <w:r w:rsidRPr="004A0D2A">
        <w:rPr>
          <w:rFonts w:ascii="Times New Roman" w:hAnsi="Times New Roman" w:cs="Times New Roman"/>
          <w:b/>
          <w:sz w:val="24"/>
        </w:rPr>
        <w:t xml:space="preserve">Congress </w:t>
      </w:r>
      <w:r w:rsidR="004A0D2A" w:rsidRPr="004A0D2A">
        <w:rPr>
          <w:rFonts w:ascii="Times New Roman" w:hAnsi="Times New Roman" w:cs="Times New Roman"/>
          <w:b/>
          <w:sz w:val="24"/>
        </w:rPr>
        <w:t xml:space="preserve">Cuts President's Requests </w:t>
      </w:r>
      <w:proofErr w:type="gramStart"/>
      <w:r w:rsidR="004A0D2A" w:rsidRPr="004A0D2A">
        <w:rPr>
          <w:rFonts w:ascii="Times New Roman" w:hAnsi="Times New Roman" w:cs="Times New Roman"/>
          <w:b/>
          <w:sz w:val="24"/>
        </w:rPr>
        <w:t>For</w:t>
      </w:r>
      <w:proofErr w:type="gramEnd"/>
      <w:r w:rsidR="004A0D2A" w:rsidRPr="004A0D2A">
        <w:rPr>
          <w:rFonts w:ascii="Times New Roman" w:hAnsi="Times New Roman" w:cs="Times New Roman"/>
          <w:b/>
          <w:sz w:val="24"/>
        </w:rPr>
        <w:t xml:space="preserve"> Funds For Air Force</w:t>
      </w:r>
    </w:p>
    <w:p w:rsidR="00D44508" w:rsidRPr="00D44508" w:rsidRDefault="00D44508" w:rsidP="004A0D2A">
      <w:pPr>
        <w:spacing w:after="0" w:line="480" w:lineRule="auto"/>
        <w:ind w:firstLine="720"/>
        <w:rPr>
          <w:rFonts w:ascii="Times New Roman" w:hAnsi="Times New Roman" w:cs="Times New Roman"/>
          <w:sz w:val="24"/>
        </w:rPr>
      </w:pPr>
      <w:r w:rsidRPr="00D44508">
        <w:rPr>
          <w:rFonts w:ascii="Times New Roman" w:hAnsi="Times New Roman" w:cs="Times New Roman"/>
          <w:sz w:val="24"/>
        </w:rPr>
        <w:t xml:space="preserve">The story behind the article is that the legislative arm of the government denied the president's request for allocating more operational funds for the air force. In this case, congress found it extravagant for the air force to use more funds and denied the request. Congress, which represents the legislature, acts as a check and balance of the executive arm of government, represented by the president in this case. The decision was within their constitutional right, and the president could not veto it like the regular bills that pass through the legislature and are only implemented once the president assents to them. Only congress has the justifications for the decision, and it acted within its mandate. </w:t>
      </w:r>
    </w:p>
    <w:p w:rsidR="004A0D2A" w:rsidRDefault="004A0D2A" w:rsidP="004A0D2A">
      <w:pPr>
        <w:spacing w:after="0" w:line="480" w:lineRule="auto"/>
        <w:rPr>
          <w:rFonts w:ascii="Times New Roman" w:hAnsi="Times New Roman" w:cs="Times New Roman"/>
          <w:sz w:val="24"/>
        </w:rPr>
      </w:pPr>
    </w:p>
    <w:p w:rsidR="004A0D2A" w:rsidRDefault="004A0D2A" w:rsidP="004A0D2A">
      <w:pPr>
        <w:spacing w:after="0" w:line="480" w:lineRule="auto"/>
        <w:rPr>
          <w:rFonts w:ascii="Times New Roman" w:hAnsi="Times New Roman" w:cs="Times New Roman"/>
          <w:sz w:val="24"/>
        </w:rPr>
      </w:pPr>
    </w:p>
    <w:p w:rsidR="004A0D2A" w:rsidRDefault="004A0D2A" w:rsidP="004A0D2A">
      <w:pPr>
        <w:spacing w:after="0" w:line="480" w:lineRule="auto"/>
        <w:rPr>
          <w:rFonts w:ascii="Times New Roman" w:hAnsi="Times New Roman" w:cs="Times New Roman"/>
          <w:sz w:val="24"/>
        </w:rPr>
      </w:pPr>
    </w:p>
    <w:p w:rsidR="00D44508" w:rsidRPr="00D44508" w:rsidRDefault="00D44508" w:rsidP="004A0D2A">
      <w:pPr>
        <w:spacing w:after="0" w:line="480" w:lineRule="auto"/>
        <w:jc w:val="center"/>
        <w:rPr>
          <w:rFonts w:ascii="Times New Roman" w:hAnsi="Times New Roman" w:cs="Times New Roman"/>
          <w:sz w:val="24"/>
        </w:rPr>
      </w:pPr>
      <w:r w:rsidRPr="00D44508">
        <w:rPr>
          <w:rFonts w:ascii="Times New Roman" w:hAnsi="Times New Roman" w:cs="Times New Roman"/>
          <w:sz w:val="24"/>
        </w:rPr>
        <w:lastRenderedPageBreak/>
        <w:t>References</w:t>
      </w:r>
    </w:p>
    <w:p w:rsidR="007C45D4" w:rsidRPr="00D44508" w:rsidRDefault="00D44508" w:rsidP="004A0D2A">
      <w:pPr>
        <w:spacing w:after="0" w:line="480" w:lineRule="auto"/>
        <w:rPr>
          <w:rFonts w:ascii="Times New Roman" w:hAnsi="Times New Roman" w:cs="Times New Roman"/>
          <w:sz w:val="24"/>
        </w:rPr>
      </w:pPr>
      <w:proofErr w:type="spellStart"/>
      <w:r w:rsidRPr="00D44508">
        <w:rPr>
          <w:rFonts w:ascii="Times New Roman" w:hAnsi="Times New Roman" w:cs="Times New Roman"/>
          <w:sz w:val="24"/>
        </w:rPr>
        <w:t>Hessick</w:t>
      </w:r>
      <w:proofErr w:type="spellEnd"/>
      <w:r w:rsidRPr="00D44508">
        <w:rPr>
          <w:rFonts w:ascii="Times New Roman" w:hAnsi="Times New Roman" w:cs="Times New Roman"/>
          <w:sz w:val="24"/>
        </w:rPr>
        <w:t>, F. A. (2016). The Separation</w:t>
      </w:r>
      <w:bookmarkStart w:id="0" w:name="_GoBack"/>
      <w:bookmarkEnd w:id="0"/>
      <w:r w:rsidRPr="00D44508">
        <w:rPr>
          <w:rFonts w:ascii="Times New Roman" w:hAnsi="Times New Roman" w:cs="Times New Roman"/>
          <w:sz w:val="24"/>
        </w:rPr>
        <w:t>-of-Powers Theory of Standing. NCL Rev., 95, 673.</w:t>
      </w:r>
    </w:p>
    <w:p w:rsidR="00D44508" w:rsidRPr="00D44508" w:rsidRDefault="00D44508" w:rsidP="004A0D2A">
      <w:pPr>
        <w:spacing w:after="0" w:line="480" w:lineRule="auto"/>
        <w:rPr>
          <w:rFonts w:ascii="Times New Roman" w:hAnsi="Times New Roman" w:cs="Times New Roman"/>
          <w:sz w:val="24"/>
        </w:rPr>
      </w:pPr>
    </w:p>
    <w:sectPr w:rsidR="00D44508" w:rsidRPr="00D44508" w:rsidSect="004A0D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13A" w:rsidRDefault="005B213A" w:rsidP="004A0D2A">
      <w:pPr>
        <w:spacing w:after="0" w:line="240" w:lineRule="auto"/>
      </w:pPr>
      <w:r>
        <w:separator/>
      </w:r>
    </w:p>
  </w:endnote>
  <w:endnote w:type="continuationSeparator" w:id="0">
    <w:p w:rsidR="005B213A" w:rsidRDefault="005B213A" w:rsidP="004A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13A" w:rsidRDefault="005B213A" w:rsidP="004A0D2A">
      <w:pPr>
        <w:spacing w:after="0" w:line="240" w:lineRule="auto"/>
      </w:pPr>
      <w:r>
        <w:separator/>
      </w:r>
    </w:p>
  </w:footnote>
  <w:footnote w:type="continuationSeparator" w:id="0">
    <w:p w:rsidR="005B213A" w:rsidRDefault="005B213A" w:rsidP="004A0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D2A" w:rsidRPr="004A0D2A" w:rsidRDefault="004A0D2A" w:rsidP="004A0D2A">
    <w:pPr>
      <w:pStyle w:val="Header"/>
      <w:jc w:val="right"/>
      <w:rPr>
        <w:rFonts w:ascii="Times New Roman" w:hAnsi="Times New Roman" w:cs="Times New Roman"/>
        <w:sz w:val="24"/>
      </w:rPr>
    </w:pPr>
    <w:r w:rsidRPr="004A0D2A">
      <w:rPr>
        <w:rFonts w:ascii="Times New Roman" w:hAnsi="Times New Roman" w:cs="Times New Roman"/>
        <w:sz w:val="24"/>
      </w:rPr>
      <w:t>SEPARATION OF POWERS</w:t>
    </w:r>
    <w:r w:rsidRPr="004A0D2A">
      <w:rPr>
        <w:rFonts w:ascii="Times New Roman" w:hAnsi="Times New Roman" w:cs="Times New Roman"/>
        <w:sz w:val="24"/>
      </w:rPr>
      <w:tab/>
    </w:r>
    <w:r w:rsidRPr="004A0D2A">
      <w:rPr>
        <w:rFonts w:ascii="Times New Roman" w:hAnsi="Times New Roman" w:cs="Times New Roman"/>
        <w:sz w:val="24"/>
      </w:rPr>
      <w:tab/>
    </w:r>
    <w:sdt>
      <w:sdtPr>
        <w:rPr>
          <w:rFonts w:ascii="Times New Roman" w:hAnsi="Times New Roman" w:cs="Times New Roman"/>
          <w:sz w:val="24"/>
        </w:rPr>
        <w:id w:val="707450606"/>
        <w:docPartObj>
          <w:docPartGallery w:val="Page Numbers (Top of Page)"/>
          <w:docPartUnique/>
        </w:docPartObj>
      </w:sdtPr>
      <w:sdtEndPr>
        <w:rPr>
          <w:noProof/>
        </w:rPr>
      </w:sdtEndPr>
      <w:sdtContent>
        <w:r w:rsidRPr="004A0D2A">
          <w:rPr>
            <w:rFonts w:ascii="Times New Roman" w:hAnsi="Times New Roman" w:cs="Times New Roman"/>
            <w:sz w:val="24"/>
          </w:rPr>
          <w:fldChar w:fldCharType="begin"/>
        </w:r>
        <w:r w:rsidRPr="004A0D2A">
          <w:rPr>
            <w:rFonts w:ascii="Times New Roman" w:hAnsi="Times New Roman" w:cs="Times New Roman"/>
            <w:sz w:val="24"/>
          </w:rPr>
          <w:instrText xml:space="preserve"> PAGE   \* MERGEFORMAT </w:instrText>
        </w:r>
        <w:r w:rsidRPr="004A0D2A">
          <w:rPr>
            <w:rFonts w:ascii="Times New Roman" w:hAnsi="Times New Roman" w:cs="Times New Roman"/>
            <w:sz w:val="24"/>
          </w:rPr>
          <w:fldChar w:fldCharType="separate"/>
        </w:r>
        <w:r w:rsidR="00A83817">
          <w:rPr>
            <w:rFonts w:ascii="Times New Roman" w:hAnsi="Times New Roman" w:cs="Times New Roman"/>
            <w:noProof/>
            <w:sz w:val="24"/>
          </w:rPr>
          <w:t>4</w:t>
        </w:r>
        <w:r w:rsidRPr="004A0D2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D2A" w:rsidRPr="004A0D2A" w:rsidRDefault="004A0D2A" w:rsidP="004A0D2A">
    <w:pPr>
      <w:pStyle w:val="Header"/>
      <w:jc w:val="right"/>
      <w:rPr>
        <w:rFonts w:ascii="Times New Roman" w:hAnsi="Times New Roman" w:cs="Times New Roman"/>
        <w:sz w:val="24"/>
      </w:rPr>
    </w:pPr>
    <w:r w:rsidRPr="004A0D2A">
      <w:rPr>
        <w:rFonts w:ascii="Times New Roman" w:hAnsi="Times New Roman" w:cs="Times New Roman"/>
        <w:sz w:val="24"/>
      </w:rPr>
      <w:t>Running head: SEPARATION OF POWERS</w:t>
    </w:r>
    <w:r>
      <w:rPr>
        <w:rFonts w:ascii="Times New Roman" w:hAnsi="Times New Roman" w:cs="Times New Roman"/>
        <w:sz w:val="24"/>
      </w:rPr>
      <w:tab/>
    </w:r>
    <w:r w:rsidRPr="004A0D2A">
      <w:rPr>
        <w:rFonts w:ascii="Times New Roman" w:hAnsi="Times New Roman" w:cs="Times New Roman"/>
        <w:sz w:val="24"/>
      </w:rPr>
      <w:tab/>
    </w:r>
    <w:sdt>
      <w:sdtPr>
        <w:rPr>
          <w:rFonts w:ascii="Times New Roman" w:hAnsi="Times New Roman" w:cs="Times New Roman"/>
          <w:sz w:val="24"/>
        </w:rPr>
        <w:id w:val="96837256"/>
        <w:docPartObj>
          <w:docPartGallery w:val="Page Numbers (Top of Page)"/>
          <w:docPartUnique/>
        </w:docPartObj>
      </w:sdtPr>
      <w:sdtEndPr>
        <w:rPr>
          <w:noProof/>
        </w:rPr>
      </w:sdtEndPr>
      <w:sdtContent>
        <w:r w:rsidRPr="004A0D2A">
          <w:rPr>
            <w:rFonts w:ascii="Times New Roman" w:hAnsi="Times New Roman" w:cs="Times New Roman"/>
            <w:sz w:val="24"/>
          </w:rPr>
          <w:fldChar w:fldCharType="begin"/>
        </w:r>
        <w:r w:rsidRPr="004A0D2A">
          <w:rPr>
            <w:rFonts w:ascii="Times New Roman" w:hAnsi="Times New Roman" w:cs="Times New Roman"/>
            <w:sz w:val="24"/>
          </w:rPr>
          <w:instrText xml:space="preserve"> PAGE   \* MERGEFORMAT </w:instrText>
        </w:r>
        <w:r w:rsidRPr="004A0D2A">
          <w:rPr>
            <w:rFonts w:ascii="Times New Roman" w:hAnsi="Times New Roman" w:cs="Times New Roman"/>
            <w:sz w:val="24"/>
          </w:rPr>
          <w:fldChar w:fldCharType="separate"/>
        </w:r>
        <w:r w:rsidR="00A83817">
          <w:rPr>
            <w:rFonts w:ascii="Times New Roman" w:hAnsi="Times New Roman" w:cs="Times New Roman"/>
            <w:noProof/>
            <w:sz w:val="24"/>
          </w:rPr>
          <w:t>1</w:t>
        </w:r>
        <w:r w:rsidRPr="004A0D2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F4E"/>
    <w:rsid w:val="004A0D2A"/>
    <w:rsid w:val="004D4E58"/>
    <w:rsid w:val="005B213A"/>
    <w:rsid w:val="006260C6"/>
    <w:rsid w:val="007B6D17"/>
    <w:rsid w:val="007C45D4"/>
    <w:rsid w:val="00A83817"/>
    <w:rsid w:val="00BF4F4E"/>
    <w:rsid w:val="00CE1EB5"/>
    <w:rsid w:val="00D44508"/>
    <w:rsid w:val="00E83644"/>
    <w:rsid w:val="00FB3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D2A"/>
  </w:style>
  <w:style w:type="paragraph" w:styleId="Footer">
    <w:name w:val="footer"/>
    <w:basedOn w:val="Normal"/>
    <w:link w:val="FooterChar"/>
    <w:uiPriority w:val="99"/>
    <w:unhideWhenUsed/>
    <w:rsid w:val="004A0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D2A"/>
  </w:style>
  <w:style w:type="paragraph" w:styleId="BalloonText">
    <w:name w:val="Balloon Text"/>
    <w:basedOn w:val="Normal"/>
    <w:link w:val="BalloonTextChar"/>
    <w:uiPriority w:val="99"/>
    <w:semiHidden/>
    <w:unhideWhenUsed/>
    <w:rsid w:val="004A0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D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D2A"/>
  </w:style>
  <w:style w:type="paragraph" w:styleId="Footer">
    <w:name w:val="footer"/>
    <w:basedOn w:val="Normal"/>
    <w:link w:val="FooterChar"/>
    <w:uiPriority w:val="99"/>
    <w:unhideWhenUsed/>
    <w:rsid w:val="004A0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D2A"/>
  </w:style>
  <w:style w:type="paragraph" w:styleId="BalloonText">
    <w:name w:val="Balloon Text"/>
    <w:basedOn w:val="Normal"/>
    <w:link w:val="BalloonTextChar"/>
    <w:uiPriority w:val="99"/>
    <w:semiHidden/>
    <w:unhideWhenUsed/>
    <w:rsid w:val="004A0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D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Simon</cp:lastModifiedBy>
  <cp:revision>2</cp:revision>
  <dcterms:created xsi:type="dcterms:W3CDTF">2019-11-24T22:47:00Z</dcterms:created>
  <dcterms:modified xsi:type="dcterms:W3CDTF">2019-11-24T22:47:00Z</dcterms:modified>
</cp:coreProperties>
</file>