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147050" w14:textId="77777777" w:rsidR="00771F7D" w:rsidRPr="00771F7D" w:rsidRDefault="00771F7D" w:rsidP="00771F7D">
      <w:pPr>
        <w:spacing w:after="0" w:line="345" w:lineRule="atLeast"/>
        <w:outlineLvl w:val="1"/>
        <w:rPr>
          <w:rFonts w:ascii="Helvetica" w:eastAsia="Times New Roman" w:hAnsi="Helvetica" w:cs="Helvetica"/>
          <w:b/>
          <w:bCs/>
          <w:color w:val="002664"/>
          <w:sz w:val="36"/>
          <w:szCs w:val="36"/>
        </w:rPr>
      </w:pPr>
      <w:r w:rsidRPr="00771F7D">
        <w:rPr>
          <w:rFonts w:ascii="Helvetica" w:eastAsia="Times New Roman" w:hAnsi="Helvetica" w:cs="Helvetica"/>
          <w:b/>
          <w:bCs/>
          <w:color w:val="002664"/>
          <w:sz w:val="36"/>
          <w:szCs w:val="36"/>
        </w:rPr>
        <w:fldChar w:fldCharType="begin"/>
      </w:r>
      <w:r w:rsidRPr="00771F7D">
        <w:rPr>
          <w:rFonts w:ascii="Helvetica" w:eastAsia="Times New Roman" w:hAnsi="Helvetica" w:cs="Helvetica"/>
          <w:b/>
          <w:bCs/>
          <w:color w:val="002664"/>
          <w:sz w:val="36"/>
          <w:szCs w:val="36"/>
        </w:rPr>
        <w:instrText xml:space="preserve"> HYPERLINK "https://ashford.instructure.com/courses/73026/users/245960" \o "Author's name" </w:instrText>
      </w:r>
      <w:r w:rsidRPr="00771F7D">
        <w:rPr>
          <w:rFonts w:ascii="Helvetica" w:eastAsia="Times New Roman" w:hAnsi="Helvetica" w:cs="Helvetica"/>
          <w:b/>
          <w:bCs/>
          <w:color w:val="002664"/>
          <w:sz w:val="36"/>
          <w:szCs w:val="36"/>
        </w:rPr>
        <w:fldChar w:fldCharType="separate"/>
      </w:r>
      <w:r w:rsidRPr="00771F7D">
        <w:rPr>
          <w:rFonts w:ascii="Helvetica" w:eastAsia="Times New Roman" w:hAnsi="Helvetica" w:cs="Helvetica"/>
          <w:b/>
          <w:bCs/>
          <w:color w:val="0000FF"/>
          <w:sz w:val="36"/>
          <w:szCs w:val="36"/>
          <w:u w:val="single"/>
        </w:rPr>
        <w:t>Crystal Moran</w:t>
      </w:r>
      <w:r w:rsidRPr="00771F7D">
        <w:rPr>
          <w:rFonts w:ascii="Helvetica" w:eastAsia="Times New Roman" w:hAnsi="Helvetica" w:cs="Helvetica"/>
          <w:b/>
          <w:bCs/>
          <w:color w:val="002664"/>
          <w:sz w:val="36"/>
          <w:szCs w:val="36"/>
        </w:rPr>
        <w:fldChar w:fldCharType="end"/>
      </w:r>
    </w:p>
    <w:p w14:paraId="12071D2C" w14:textId="77777777" w:rsidR="00771F7D" w:rsidRPr="00771F7D" w:rsidRDefault="00771F7D" w:rsidP="00771F7D">
      <w:pPr>
        <w:shd w:val="clear" w:color="auto" w:fill="FFFFFF"/>
        <w:spacing w:before="180" w:after="180" w:line="240" w:lineRule="auto"/>
        <w:rPr>
          <w:rFonts w:ascii="Helvetica" w:eastAsia="Times New Roman" w:hAnsi="Helvetica" w:cs="Helvetica"/>
          <w:color w:val="2D3B45"/>
          <w:sz w:val="24"/>
          <w:szCs w:val="24"/>
        </w:rPr>
      </w:pPr>
      <w:r w:rsidRPr="00771F7D">
        <w:rPr>
          <w:rFonts w:ascii="Helvetica" w:eastAsia="Times New Roman" w:hAnsi="Helvetica" w:cs="Helvetica"/>
          <w:color w:val="2D3B45"/>
          <w:sz w:val="24"/>
          <w:szCs w:val="24"/>
        </w:rPr>
        <w:t> </w:t>
      </w:r>
    </w:p>
    <w:p w14:paraId="35F6CB78" w14:textId="77777777" w:rsidR="00771F7D" w:rsidRPr="00771F7D" w:rsidRDefault="00771F7D" w:rsidP="00771F7D">
      <w:pPr>
        <w:shd w:val="clear" w:color="auto" w:fill="FFFFFF"/>
        <w:spacing w:before="180" w:after="180" w:line="240" w:lineRule="auto"/>
        <w:rPr>
          <w:rFonts w:ascii="Helvetica" w:eastAsia="Times New Roman" w:hAnsi="Helvetica" w:cs="Helvetica"/>
          <w:color w:val="2D3B45"/>
          <w:sz w:val="24"/>
          <w:szCs w:val="24"/>
        </w:rPr>
      </w:pPr>
      <w:r w:rsidRPr="00771F7D">
        <w:rPr>
          <w:rFonts w:ascii="Helvetica" w:eastAsia="Times New Roman" w:hAnsi="Helvetica" w:cs="Helvetica"/>
          <w:color w:val="2D3B45"/>
          <w:sz w:val="24"/>
          <w:szCs w:val="24"/>
        </w:rPr>
        <w:t>Hello Class,</w:t>
      </w:r>
    </w:p>
    <w:p w14:paraId="57E8940F" w14:textId="77777777" w:rsidR="00771F7D" w:rsidRPr="00771F7D" w:rsidRDefault="00771F7D" w:rsidP="00771F7D">
      <w:pPr>
        <w:shd w:val="clear" w:color="auto" w:fill="FFFFFF"/>
        <w:spacing w:before="180" w:after="0" w:line="240" w:lineRule="auto"/>
        <w:rPr>
          <w:rFonts w:ascii="Helvetica" w:eastAsia="Times New Roman" w:hAnsi="Helvetica" w:cs="Helvetica"/>
          <w:color w:val="2D3B45"/>
          <w:sz w:val="24"/>
          <w:szCs w:val="24"/>
        </w:rPr>
      </w:pPr>
      <w:r w:rsidRPr="00771F7D">
        <w:rPr>
          <w:rFonts w:ascii="Helvetica" w:eastAsia="Times New Roman" w:hAnsi="Helvetica" w:cs="Helvetica"/>
          <w:color w:val="2D3B45"/>
          <w:sz w:val="24"/>
          <w:szCs w:val="24"/>
        </w:rPr>
        <w:t>            This week the reading provides the reader with sufficient information in regards to understanding dependent and independent variables, levels of measurement, and how to create operational definitions. In order of the discussion, this writer, will identify the variables, levels of measure, and operational definitions as they correlate to the study of </w:t>
      </w:r>
      <w:r w:rsidRPr="00771F7D">
        <w:rPr>
          <w:rFonts w:ascii="Helvetica" w:eastAsia="Times New Roman" w:hAnsi="Helvetica" w:cs="Helvetica"/>
          <w:i/>
          <w:iCs/>
          <w:color w:val="2D3B45"/>
          <w:sz w:val="24"/>
          <w:szCs w:val="24"/>
        </w:rPr>
        <w:t>perceived barriers to access of mental health treatment for active duty male military spouses. </w:t>
      </w:r>
      <w:r w:rsidRPr="00771F7D">
        <w:rPr>
          <w:rFonts w:ascii="Helvetica" w:eastAsia="Times New Roman" w:hAnsi="Helvetica" w:cs="Helvetica"/>
          <w:color w:val="2D3B45"/>
          <w:sz w:val="24"/>
          <w:szCs w:val="24"/>
        </w:rPr>
        <w:t>Variables, must have two or more level values, and are those subjects of the study that includes an event, situation, behavior, or characteristic that has the ability to change or vary (</w:t>
      </w:r>
      <w:proofErr w:type="spellStart"/>
      <w:r w:rsidRPr="00771F7D">
        <w:rPr>
          <w:rFonts w:ascii="Helvetica" w:eastAsia="Times New Roman" w:hAnsi="Helvetica" w:cs="Helvetica"/>
          <w:color w:val="2D3B45"/>
          <w:sz w:val="24"/>
          <w:szCs w:val="24"/>
        </w:rPr>
        <w:t>Cozby</w:t>
      </w:r>
      <w:proofErr w:type="spellEnd"/>
      <w:r w:rsidRPr="00771F7D">
        <w:rPr>
          <w:rFonts w:ascii="Helvetica" w:eastAsia="Times New Roman" w:hAnsi="Helvetica" w:cs="Helvetica"/>
          <w:color w:val="2D3B45"/>
          <w:sz w:val="24"/>
          <w:szCs w:val="24"/>
        </w:rPr>
        <w:t xml:space="preserve"> &amp; Bates, 2017). As it applies to the particular research of interest the independent variable would be perceived barriers for male military spouses and the dependent variable would be access to mental health services. This being because the perceived barriers for male active duty military spouses is not reliant on either access to services or use of services, but rather access to mental health services is dependent on perceived barriers.</w:t>
      </w:r>
    </w:p>
    <w:p w14:paraId="1084D8A5" w14:textId="77777777" w:rsidR="00771F7D" w:rsidRPr="00771F7D" w:rsidRDefault="00771F7D" w:rsidP="00771F7D">
      <w:pPr>
        <w:shd w:val="clear" w:color="auto" w:fill="FFFFFF"/>
        <w:spacing w:before="180" w:after="180" w:line="240" w:lineRule="auto"/>
        <w:rPr>
          <w:rFonts w:ascii="Helvetica" w:eastAsia="Times New Roman" w:hAnsi="Helvetica" w:cs="Helvetica"/>
          <w:color w:val="2D3B45"/>
          <w:sz w:val="24"/>
          <w:szCs w:val="24"/>
        </w:rPr>
      </w:pPr>
      <w:r w:rsidRPr="00771F7D">
        <w:rPr>
          <w:rFonts w:ascii="Helvetica" w:eastAsia="Times New Roman" w:hAnsi="Helvetica" w:cs="Helvetica"/>
          <w:color w:val="2D3B45"/>
          <w:sz w:val="24"/>
          <w:szCs w:val="24"/>
        </w:rPr>
        <w:t>            The set of procedures used to measure or manipulate the variable and key attribute in determining construct validity (</w:t>
      </w:r>
      <w:proofErr w:type="spellStart"/>
      <w:r w:rsidRPr="00771F7D">
        <w:rPr>
          <w:rFonts w:ascii="Helvetica" w:eastAsia="Times New Roman" w:hAnsi="Helvetica" w:cs="Helvetica"/>
          <w:color w:val="2D3B45"/>
          <w:sz w:val="24"/>
          <w:szCs w:val="24"/>
        </w:rPr>
        <w:t>Cozby</w:t>
      </w:r>
      <w:proofErr w:type="spellEnd"/>
      <w:r w:rsidRPr="00771F7D">
        <w:rPr>
          <w:rFonts w:ascii="Helvetica" w:eastAsia="Times New Roman" w:hAnsi="Helvetica" w:cs="Helvetica"/>
          <w:color w:val="2D3B45"/>
          <w:sz w:val="24"/>
          <w:szCs w:val="24"/>
        </w:rPr>
        <w:t xml:space="preserve"> &amp; Bates, 2017). A popular commonly use to quantify the relationship between two variables (</w:t>
      </w:r>
      <w:proofErr w:type="spellStart"/>
      <w:r w:rsidRPr="00771F7D">
        <w:rPr>
          <w:rFonts w:ascii="Helvetica" w:eastAsia="Times New Roman" w:hAnsi="Helvetica" w:cs="Helvetica"/>
          <w:color w:val="2D3B45"/>
          <w:sz w:val="24"/>
          <w:szCs w:val="24"/>
        </w:rPr>
        <w:t>Bakdash</w:t>
      </w:r>
      <w:proofErr w:type="spellEnd"/>
      <w:r w:rsidRPr="00771F7D">
        <w:rPr>
          <w:rFonts w:ascii="Helvetica" w:eastAsia="Times New Roman" w:hAnsi="Helvetica" w:cs="Helvetica"/>
          <w:color w:val="2D3B45"/>
          <w:sz w:val="24"/>
          <w:szCs w:val="24"/>
        </w:rPr>
        <w:t xml:space="preserve"> &amp; </w:t>
      </w:r>
      <w:proofErr w:type="spellStart"/>
      <w:r w:rsidRPr="00771F7D">
        <w:rPr>
          <w:rFonts w:ascii="Helvetica" w:eastAsia="Times New Roman" w:hAnsi="Helvetica" w:cs="Helvetica"/>
          <w:color w:val="2D3B45"/>
          <w:sz w:val="24"/>
          <w:szCs w:val="24"/>
        </w:rPr>
        <w:t>Marusich</w:t>
      </w:r>
      <w:proofErr w:type="spellEnd"/>
      <w:r w:rsidRPr="00771F7D">
        <w:rPr>
          <w:rFonts w:ascii="Helvetica" w:eastAsia="Times New Roman" w:hAnsi="Helvetica" w:cs="Helvetica"/>
          <w:color w:val="2D3B45"/>
          <w:sz w:val="24"/>
          <w:szCs w:val="24"/>
        </w:rPr>
        <w:t xml:space="preserve">, 2017). The operational definition of barriers to access of mental health services would be the effect of driving distance to, co-pay, and traditional family member roles on male spouses seeking out services. We would measure the individual’s feedback, </w:t>
      </w:r>
      <w:proofErr w:type="spellStart"/>
      <w:r w:rsidRPr="00771F7D">
        <w:rPr>
          <w:rFonts w:ascii="Helvetica" w:eastAsia="Times New Roman" w:hAnsi="Helvetica" w:cs="Helvetica"/>
          <w:color w:val="2D3B45"/>
          <w:sz w:val="24"/>
          <w:szCs w:val="24"/>
        </w:rPr>
        <w:t>likert</w:t>
      </w:r>
      <w:proofErr w:type="spellEnd"/>
      <w:r w:rsidRPr="00771F7D">
        <w:rPr>
          <w:rFonts w:ascii="Helvetica" w:eastAsia="Times New Roman" w:hAnsi="Helvetica" w:cs="Helvetica"/>
          <w:color w:val="2D3B45"/>
          <w:sz w:val="24"/>
          <w:szCs w:val="24"/>
        </w:rPr>
        <w:t xml:space="preserve"> scale, to what extent each barrier impacted the individual seeking services. The operational definition of mental health services would be mental health support for anxiety, depression, trauma, or emotional support for </w:t>
      </w:r>
      <w:proofErr w:type="gramStart"/>
      <w:r w:rsidRPr="00771F7D">
        <w:rPr>
          <w:rFonts w:ascii="Helvetica" w:eastAsia="Times New Roman" w:hAnsi="Helvetica" w:cs="Helvetica"/>
          <w:color w:val="2D3B45"/>
          <w:sz w:val="24"/>
          <w:szCs w:val="24"/>
        </w:rPr>
        <w:t>service related</w:t>
      </w:r>
      <w:proofErr w:type="gramEnd"/>
      <w:r w:rsidRPr="00771F7D">
        <w:rPr>
          <w:rFonts w:ascii="Helvetica" w:eastAsia="Times New Roman" w:hAnsi="Helvetica" w:cs="Helvetica"/>
          <w:color w:val="2D3B45"/>
          <w:sz w:val="24"/>
          <w:szCs w:val="24"/>
        </w:rPr>
        <w:t xml:space="preserve"> experiences. This would intend to measure, to what extent, the military spouse used services. The adequacy of these operational definitions can largely impact the internal and external validity. Example, not clearly identifying what the researcher means by “barriers to service” interpretation of material or data can lead the quality of the research to be “too broad” and therefore less likely for the research to be used to initiate change or conduct further research on. More importantly the operational definition identifies what is being studied and understanding the data produced can be easily applied to areas addressed and allows for researchers to collaborate and build off of one another’s ideas. Operational defining variables allows for measurement and then increases validity and reliability of the study.  Ration scales would likely be used in order to determine zero being that there was no affect or “did not apply” scaling, while also determining how the barrier impacted the behavior of obtaining services.</w:t>
      </w:r>
    </w:p>
    <w:p w14:paraId="5377F992" w14:textId="77777777" w:rsidR="00771F7D" w:rsidRPr="00771F7D" w:rsidRDefault="00771F7D" w:rsidP="00771F7D">
      <w:pPr>
        <w:shd w:val="clear" w:color="auto" w:fill="FFFFFF"/>
        <w:spacing w:before="180" w:after="180" w:line="240" w:lineRule="auto"/>
        <w:rPr>
          <w:rFonts w:ascii="Helvetica" w:eastAsia="Times New Roman" w:hAnsi="Helvetica" w:cs="Helvetica"/>
          <w:color w:val="2D3B45"/>
          <w:sz w:val="24"/>
          <w:szCs w:val="24"/>
        </w:rPr>
      </w:pPr>
      <w:r w:rsidRPr="00771F7D">
        <w:rPr>
          <w:rFonts w:ascii="Helvetica" w:eastAsia="Times New Roman" w:hAnsi="Helvetica" w:cs="Helvetica"/>
          <w:color w:val="2D3B45"/>
          <w:sz w:val="24"/>
          <w:szCs w:val="24"/>
        </w:rPr>
        <w:t>Best,</w:t>
      </w:r>
    </w:p>
    <w:p w14:paraId="3CAE48C1" w14:textId="77777777" w:rsidR="00771F7D" w:rsidRPr="00771F7D" w:rsidRDefault="00771F7D" w:rsidP="00771F7D">
      <w:pPr>
        <w:shd w:val="clear" w:color="auto" w:fill="FFFFFF"/>
        <w:spacing w:before="180" w:after="180" w:line="240" w:lineRule="auto"/>
        <w:rPr>
          <w:rFonts w:ascii="Helvetica" w:eastAsia="Times New Roman" w:hAnsi="Helvetica" w:cs="Helvetica"/>
          <w:color w:val="2D3B45"/>
          <w:sz w:val="24"/>
          <w:szCs w:val="24"/>
        </w:rPr>
      </w:pPr>
      <w:r w:rsidRPr="00771F7D">
        <w:rPr>
          <w:rFonts w:ascii="Helvetica" w:eastAsia="Times New Roman" w:hAnsi="Helvetica" w:cs="Helvetica"/>
          <w:color w:val="2D3B45"/>
          <w:sz w:val="24"/>
          <w:szCs w:val="24"/>
        </w:rPr>
        <w:t>Nicole</w:t>
      </w:r>
    </w:p>
    <w:p w14:paraId="0529F17A" w14:textId="77777777" w:rsidR="00771F7D" w:rsidRPr="00771F7D" w:rsidRDefault="00771F7D" w:rsidP="00771F7D">
      <w:pPr>
        <w:shd w:val="clear" w:color="auto" w:fill="FFFFFF"/>
        <w:spacing w:before="180" w:after="180" w:line="240" w:lineRule="auto"/>
        <w:rPr>
          <w:rFonts w:ascii="Helvetica" w:eastAsia="Times New Roman" w:hAnsi="Helvetica" w:cs="Helvetica"/>
          <w:color w:val="2D3B45"/>
          <w:sz w:val="24"/>
          <w:szCs w:val="24"/>
        </w:rPr>
      </w:pPr>
      <w:r w:rsidRPr="00771F7D">
        <w:rPr>
          <w:rFonts w:ascii="Helvetica" w:eastAsia="Times New Roman" w:hAnsi="Helvetica" w:cs="Helvetica"/>
          <w:color w:val="2D3B45"/>
          <w:sz w:val="24"/>
          <w:szCs w:val="24"/>
        </w:rPr>
        <w:t>Resources</w:t>
      </w:r>
    </w:p>
    <w:p w14:paraId="3521953C" w14:textId="77777777" w:rsidR="00771F7D" w:rsidRPr="00771F7D" w:rsidRDefault="00771F7D" w:rsidP="00771F7D">
      <w:pPr>
        <w:shd w:val="clear" w:color="auto" w:fill="FFFFFF"/>
        <w:spacing w:before="180" w:after="0" w:line="240" w:lineRule="auto"/>
        <w:rPr>
          <w:rFonts w:ascii="Helvetica" w:eastAsia="Times New Roman" w:hAnsi="Helvetica" w:cs="Helvetica"/>
          <w:color w:val="2D3B45"/>
          <w:sz w:val="24"/>
          <w:szCs w:val="24"/>
        </w:rPr>
      </w:pPr>
      <w:proofErr w:type="spellStart"/>
      <w:r w:rsidRPr="00771F7D">
        <w:rPr>
          <w:rFonts w:ascii="Helvetica" w:eastAsia="Times New Roman" w:hAnsi="Helvetica" w:cs="Helvetica"/>
          <w:color w:val="2D3B45"/>
          <w:sz w:val="24"/>
          <w:szCs w:val="24"/>
        </w:rPr>
        <w:lastRenderedPageBreak/>
        <w:t>Bakdash</w:t>
      </w:r>
      <w:proofErr w:type="spellEnd"/>
      <w:r w:rsidRPr="00771F7D">
        <w:rPr>
          <w:rFonts w:ascii="Helvetica" w:eastAsia="Times New Roman" w:hAnsi="Helvetica" w:cs="Helvetica"/>
          <w:color w:val="2D3B45"/>
          <w:sz w:val="24"/>
          <w:szCs w:val="24"/>
        </w:rPr>
        <w:t xml:space="preserve">, J. Z., &amp; </w:t>
      </w:r>
      <w:proofErr w:type="spellStart"/>
      <w:r w:rsidRPr="00771F7D">
        <w:rPr>
          <w:rFonts w:ascii="Helvetica" w:eastAsia="Times New Roman" w:hAnsi="Helvetica" w:cs="Helvetica"/>
          <w:color w:val="2D3B45"/>
          <w:sz w:val="24"/>
          <w:szCs w:val="24"/>
        </w:rPr>
        <w:t>Marusich</w:t>
      </w:r>
      <w:proofErr w:type="spellEnd"/>
      <w:r w:rsidRPr="00771F7D">
        <w:rPr>
          <w:rFonts w:ascii="Helvetica" w:eastAsia="Times New Roman" w:hAnsi="Helvetica" w:cs="Helvetica"/>
          <w:color w:val="2D3B45"/>
          <w:sz w:val="24"/>
          <w:szCs w:val="24"/>
        </w:rPr>
        <w:t>, L. R. (2017). Repeated measures correlation. </w:t>
      </w:r>
      <w:r w:rsidRPr="00771F7D">
        <w:rPr>
          <w:rFonts w:ascii="Helvetica" w:eastAsia="Times New Roman" w:hAnsi="Helvetica" w:cs="Helvetica"/>
          <w:i/>
          <w:iCs/>
          <w:color w:val="2D3B45"/>
          <w:sz w:val="24"/>
          <w:szCs w:val="24"/>
        </w:rPr>
        <w:t>Frontiers in Psychology</w:t>
      </w:r>
      <w:r w:rsidRPr="00771F7D">
        <w:rPr>
          <w:rFonts w:ascii="Helvetica" w:eastAsia="Times New Roman" w:hAnsi="Helvetica" w:cs="Helvetica"/>
          <w:color w:val="2D3B45"/>
          <w:sz w:val="24"/>
          <w:szCs w:val="24"/>
        </w:rPr>
        <w:t>, </w:t>
      </w:r>
      <w:r w:rsidRPr="00771F7D">
        <w:rPr>
          <w:rFonts w:ascii="Helvetica" w:eastAsia="Times New Roman" w:hAnsi="Helvetica" w:cs="Helvetica"/>
          <w:i/>
          <w:iCs/>
          <w:color w:val="2D3B45"/>
          <w:sz w:val="24"/>
          <w:szCs w:val="24"/>
        </w:rPr>
        <w:t>8</w:t>
      </w:r>
      <w:r w:rsidRPr="00771F7D">
        <w:rPr>
          <w:rFonts w:ascii="Helvetica" w:eastAsia="Times New Roman" w:hAnsi="Helvetica" w:cs="Helvetica"/>
          <w:color w:val="2D3B45"/>
          <w:sz w:val="24"/>
          <w:szCs w:val="24"/>
        </w:rPr>
        <w:t>, 456.</w:t>
      </w:r>
    </w:p>
    <w:p w14:paraId="6466F650" w14:textId="77777777" w:rsidR="00771F7D" w:rsidRPr="00771F7D" w:rsidRDefault="00771F7D" w:rsidP="00771F7D">
      <w:pPr>
        <w:shd w:val="clear" w:color="auto" w:fill="FFFFFF"/>
        <w:spacing w:before="180" w:after="180" w:line="240" w:lineRule="auto"/>
        <w:rPr>
          <w:rFonts w:ascii="Helvetica" w:eastAsia="Times New Roman" w:hAnsi="Helvetica" w:cs="Helvetica"/>
          <w:color w:val="2D3B45"/>
          <w:sz w:val="24"/>
          <w:szCs w:val="24"/>
        </w:rPr>
      </w:pPr>
      <w:r w:rsidRPr="00771F7D">
        <w:rPr>
          <w:rFonts w:ascii="Helvetica" w:eastAsia="Times New Roman" w:hAnsi="Helvetica" w:cs="Helvetica"/>
          <w:color w:val="2D3B45"/>
          <w:sz w:val="24"/>
          <w:szCs w:val="24"/>
        </w:rPr>
        <w:t> </w:t>
      </w:r>
    </w:p>
    <w:p w14:paraId="5D043AE5" w14:textId="77777777" w:rsidR="00771F7D" w:rsidRPr="00771F7D" w:rsidRDefault="00771F7D" w:rsidP="00771F7D">
      <w:pPr>
        <w:shd w:val="clear" w:color="auto" w:fill="FFFFFF"/>
        <w:spacing w:before="180" w:after="0" w:line="240" w:lineRule="auto"/>
        <w:rPr>
          <w:rFonts w:ascii="Helvetica" w:eastAsia="Times New Roman" w:hAnsi="Helvetica" w:cs="Helvetica"/>
          <w:color w:val="2D3B45"/>
          <w:sz w:val="24"/>
          <w:szCs w:val="24"/>
        </w:rPr>
      </w:pPr>
      <w:proofErr w:type="spellStart"/>
      <w:r w:rsidRPr="00771F7D">
        <w:rPr>
          <w:rFonts w:ascii="Helvetica" w:eastAsia="Times New Roman" w:hAnsi="Helvetica" w:cs="Helvetica"/>
          <w:color w:val="2D3B45"/>
          <w:sz w:val="24"/>
          <w:szCs w:val="24"/>
        </w:rPr>
        <w:t>Cozby</w:t>
      </w:r>
      <w:proofErr w:type="spellEnd"/>
      <w:r w:rsidRPr="00771F7D">
        <w:rPr>
          <w:rFonts w:ascii="Helvetica" w:eastAsia="Times New Roman" w:hAnsi="Helvetica" w:cs="Helvetica"/>
          <w:color w:val="2D3B45"/>
          <w:sz w:val="24"/>
          <w:szCs w:val="24"/>
        </w:rPr>
        <w:t>, P. &amp; Bates, S. (2017). </w:t>
      </w:r>
      <w:r w:rsidRPr="00771F7D">
        <w:rPr>
          <w:rFonts w:ascii="Helvetica" w:eastAsia="Times New Roman" w:hAnsi="Helvetica" w:cs="Helvetica"/>
          <w:i/>
          <w:iCs/>
          <w:color w:val="2D3B45"/>
          <w:sz w:val="24"/>
          <w:szCs w:val="24"/>
        </w:rPr>
        <w:t>Methods in behavioral research (13th ed)</w:t>
      </w:r>
      <w:r w:rsidRPr="00771F7D">
        <w:rPr>
          <w:rFonts w:ascii="Helvetica" w:eastAsia="Times New Roman" w:hAnsi="Helvetica" w:cs="Helvetica"/>
          <w:color w:val="2D3B45"/>
          <w:sz w:val="24"/>
          <w:szCs w:val="24"/>
        </w:rPr>
        <w:t>. New York, NY: McGraw-</w:t>
      </w:r>
      <w:proofErr w:type="gramStart"/>
      <w:r w:rsidRPr="00771F7D">
        <w:rPr>
          <w:rFonts w:ascii="Helvetica" w:eastAsia="Times New Roman" w:hAnsi="Helvetica" w:cs="Helvetica"/>
          <w:color w:val="2D3B45"/>
          <w:sz w:val="24"/>
          <w:szCs w:val="24"/>
        </w:rPr>
        <w:t>Hill..</w:t>
      </w:r>
      <w:proofErr w:type="gramEnd"/>
    </w:p>
    <w:p w14:paraId="1725F936" w14:textId="0654493F" w:rsidR="00822469" w:rsidRDefault="00822469"/>
    <w:p w14:paraId="6242D7E8" w14:textId="77777777" w:rsidR="00771F7D" w:rsidRPr="00771F7D" w:rsidRDefault="00771F7D" w:rsidP="00771F7D">
      <w:pPr>
        <w:spacing w:after="0" w:line="345" w:lineRule="atLeast"/>
        <w:outlineLvl w:val="1"/>
        <w:rPr>
          <w:rFonts w:ascii="Helvetica" w:eastAsia="Times New Roman" w:hAnsi="Helvetica" w:cs="Helvetica"/>
          <w:b/>
          <w:bCs/>
          <w:color w:val="002664"/>
          <w:sz w:val="36"/>
          <w:szCs w:val="36"/>
        </w:rPr>
      </w:pPr>
      <w:hyperlink r:id="rId5" w:tooltip="Author's name" w:history="1">
        <w:r w:rsidRPr="00771F7D">
          <w:rPr>
            <w:rFonts w:ascii="Helvetica" w:eastAsia="Times New Roman" w:hAnsi="Helvetica" w:cs="Helvetica"/>
            <w:b/>
            <w:bCs/>
            <w:color w:val="0000FF"/>
            <w:sz w:val="36"/>
            <w:szCs w:val="36"/>
            <w:u w:val="single"/>
          </w:rPr>
          <w:t>Erica Sampson</w:t>
        </w:r>
      </w:hyperlink>
    </w:p>
    <w:p w14:paraId="6590BB37" w14:textId="77777777" w:rsidR="00771F7D" w:rsidRPr="00771F7D" w:rsidRDefault="00771F7D" w:rsidP="00771F7D">
      <w:pPr>
        <w:shd w:val="clear" w:color="auto" w:fill="FFFFFF"/>
        <w:spacing w:after="0" w:line="240" w:lineRule="auto"/>
        <w:rPr>
          <w:rFonts w:ascii="Helvetica" w:eastAsia="Times New Roman" w:hAnsi="Helvetica" w:cs="Helvetica"/>
          <w:color w:val="2D3B45"/>
          <w:sz w:val="24"/>
          <w:szCs w:val="24"/>
        </w:rPr>
      </w:pPr>
      <w:r w:rsidRPr="00771F7D">
        <w:rPr>
          <w:rFonts w:ascii="Helvetica" w:eastAsia="Times New Roman" w:hAnsi="Helvetica" w:cs="Helvetica"/>
          <w:color w:val="2D3B45"/>
          <w:sz w:val="24"/>
          <w:szCs w:val="24"/>
        </w:rPr>
        <w:t>     My research topic will be the relationship between crime statistics and race in the United States. I believe community dynamics play a role in the quality of the environments and the projection of social and structural injustice in America. My chosen independent variable is the lack of resources within the African American communities to make a stronger case. Without adequate resources, it is hard for communities to "break the cycle" of crime statistics. The dependent variables are the minorities that reside within these communities. It becomes harder for them to branch out of their environment because different internal/external variables disrupt their home base. By using other measurements during my final paper, my observation will become more accurate and more reliable.</w:t>
      </w:r>
    </w:p>
    <w:p w14:paraId="7C6B2B3B" w14:textId="77777777" w:rsidR="00771F7D" w:rsidRPr="00771F7D" w:rsidRDefault="00771F7D" w:rsidP="00771F7D">
      <w:pPr>
        <w:shd w:val="clear" w:color="auto" w:fill="FFFFFF"/>
        <w:spacing w:after="0" w:line="240" w:lineRule="auto"/>
        <w:rPr>
          <w:rFonts w:ascii="Helvetica" w:eastAsia="Times New Roman" w:hAnsi="Helvetica" w:cs="Helvetica"/>
          <w:color w:val="2D3B45"/>
          <w:sz w:val="24"/>
          <w:szCs w:val="24"/>
        </w:rPr>
      </w:pPr>
      <w:r w:rsidRPr="00771F7D">
        <w:rPr>
          <w:rFonts w:ascii="Helvetica" w:eastAsia="Times New Roman" w:hAnsi="Helvetica" w:cs="Helvetica"/>
          <w:color w:val="2D3B45"/>
          <w:sz w:val="24"/>
          <w:szCs w:val="24"/>
        </w:rPr>
        <w:t>     The level of measurement I will be using is a combination of nominal and ordinal. The nominal variables within my topic will help me address different categories, such as gender and race. "In the American context, race and class have always been central to the role that law enforcement agencies and the law enforcement officer play in our society" (Brown, 2019, p. 1). A nominal scale describes a variable with categories that do not have a natural order or ranking. This can help me further bring awareness to the racial injustice within the minority communities. By discussing different topics applied to other races and genders, I can shed more insight into the indifference being done and offer further perspective and validity. </w:t>
      </w:r>
    </w:p>
    <w:p w14:paraId="3666791C" w14:textId="77777777" w:rsidR="00771F7D" w:rsidRPr="00771F7D" w:rsidRDefault="00771F7D" w:rsidP="00771F7D">
      <w:pPr>
        <w:shd w:val="clear" w:color="auto" w:fill="FFFFFF"/>
        <w:spacing w:after="0" w:line="240" w:lineRule="auto"/>
        <w:rPr>
          <w:rFonts w:ascii="Helvetica" w:eastAsia="Times New Roman" w:hAnsi="Helvetica" w:cs="Helvetica"/>
          <w:color w:val="2D3B45"/>
          <w:sz w:val="24"/>
          <w:szCs w:val="24"/>
        </w:rPr>
      </w:pPr>
      <w:r w:rsidRPr="00771F7D">
        <w:rPr>
          <w:rFonts w:ascii="Helvetica" w:eastAsia="Times New Roman" w:hAnsi="Helvetica" w:cs="Helvetica"/>
          <w:color w:val="2D3B45"/>
          <w:sz w:val="24"/>
          <w:szCs w:val="24"/>
        </w:rPr>
        <w:t> </w:t>
      </w:r>
    </w:p>
    <w:p w14:paraId="1440F89F" w14:textId="77777777" w:rsidR="00771F7D" w:rsidRPr="00771F7D" w:rsidRDefault="00771F7D" w:rsidP="00771F7D">
      <w:pPr>
        <w:shd w:val="clear" w:color="auto" w:fill="FFFFFF"/>
        <w:spacing w:after="0" w:line="240" w:lineRule="auto"/>
        <w:rPr>
          <w:rFonts w:ascii="Helvetica" w:eastAsia="Times New Roman" w:hAnsi="Helvetica" w:cs="Helvetica"/>
          <w:color w:val="2D3B45"/>
          <w:sz w:val="24"/>
          <w:szCs w:val="24"/>
        </w:rPr>
      </w:pPr>
      <w:r w:rsidRPr="00771F7D">
        <w:rPr>
          <w:rFonts w:ascii="Helvetica" w:eastAsia="Times New Roman" w:hAnsi="Helvetica" w:cs="Helvetica"/>
          <w:color w:val="2D3B45"/>
          <w:sz w:val="24"/>
          <w:szCs w:val="24"/>
        </w:rPr>
        <w:t>     Lastly, I will take advantage of using ordinal measurements for my paper, as well. By doing so, I can discuss how socio-economic, education level, and income levels impact individuals in these communities. Discretion and police actions involving force and arrest prove that race matters in how people experience policing. That experience of racial discrimination is part of a long history of injustices perpetrated by those supposed to stop injustices—the police. "African Americans are targeted for arrest specifically because they are black" (Goode, 2002, p. 2). An ordinal scale is one where the order matters but not the difference between values. The ordinal scale assists with the reliability of the different topics being addressed. That is how it becomes reliable information.</w:t>
      </w:r>
    </w:p>
    <w:p w14:paraId="1B8EB040" w14:textId="77777777" w:rsidR="00771F7D" w:rsidRPr="00771F7D" w:rsidRDefault="00771F7D" w:rsidP="00771F7D">
      <w:pPr>
        <w:shd w:val="clear" w:color="auto" w:fill="FFFFFF"/>
        <w:spacing w:after="0" w:line="240" w:lineRule="auto"/>
        <w:rPr>
          <w:rFonts w:ascii="Helvetica" w:eastAsia="Times New Roman" w:hAnsi="Helvetica" w:cs="Helvetica"/>
          <w:color w:val="2D3B45"/>
          <w:sz w:val="24"/>
          <w:szCs w:val="24"/>
        </w:rPr>
      </w:pPr>
      <w:r w:rsidRPr="00771F7D">
        <w:rPr>
          <w:rFonts w:ascii="Helvetica" w:eastAsia="Times New Roman" w:hAnsi="Helvetica" w:cs="Helvetica"/>
          <w:color w:val="2D3B45"/>
          <w:sz w:val="24"/>
          <w:szCs w:val="24"/>
        </w:rPr>
        <w:t>References:</w:t>
      </w:r>
    </w:p>
    <w:p w14:paraId="4C0C3B7A" w14:textId="77777777" w:rsidR="00771F7D" w:rsidRPr="00771F7D" w:rsidRDefault="00771F7D" w:rsidP="00771F7D">
      <w:pPr>
        <w:shd w:val="clear" w:color="auto" w:fill="FFFFFF"/>
        <w:spacing w:after="0" w:line="240" w:lineRule="auto"/>
        <w:rPr>
          <w:rFonts w:ascii="Helvetica" w:eastAsia="Times New Roman" w:hAnsi="Helvetica" w:cs="Helvetica"/>
          <w:color w:val="2D3B45"/>
          <w:sz w:val="24"/>
          <w:szCs w:val="24"/>
        </w:rPr>
      </w:pPr>
      <w:r w:rsidRPr="00771F7D">
        <w:rPr>
          <w:rFonts w:ascii="Helvetica" w:eastAsia="Times New Roman" w:hAnsi="Helvetica" w:cs="Helvetica"/>
          <w:color w:val="2D3B45"/>
          <w:sz w:val="24"/>
          <w:szCs w:val="24"/>
        </w:rPr>
        <w:t> </w:t>
      </w:r>
    </w:p>
    <w:p w14:paraId="0C5281F4" w14:textId="77777777" w:rsidR="00771F7D" w:rsidRPr="00771F7D" w:rsidRDefault="00771F7D" w:rsidP="00771F7D">
      <w:pPr>
        <w:shd w:val="clear" w:color="auto" w:fill="FFFFFF"/>
        <w:spacing w:after="0" w:line="240" w:lineRule="auto"/>
        <w:rPr>
          <w:rFonts w:ascii="Helvetica" w:eastAsia="Times New Roman" w:hAnsi="Helvetica" w:cs="Helvetica"/>
          <w:color w:val="2D3B45"/>
          <w:sz w:val="24"/>
          <w:szCs w:val="24"/>
        </w:rPr>
      </w:pPr>
      <w:r w:rsidRPr="00771F7D">
        <w:rPr>
          <w:rFonts w:ascii="Helvetica" w:eastAsia="Times New Roman" w:hAnsi="Helvetica" w:cs="Helvetica"/>
          <w:color w:val="2D3B45"/>
          <w:sz w:val="24"/>
          <w:szCs w:val="24"/>
        </w:rPr>
        <w:t>Brown, R. A. (2019). POLICING IN AMERICAN HISTORY.</w:t>
      </w:r>
      <w:r w:rsidRPr="00771F7D">
        <w:rPr>
          <w:rFonts w:ascii="Helvetica" w:eastAsia="Times New Roman" w:hAnsi="Helvetica" w:cs="Helvetica"/>
          <w:i/>
          <w:iCs/>
          <w:color w:val="2D3B45"/>
          <w:sz w:val="24"/>
          <w:szCs w:val="24"/>
        </w:rPr>
        <w:t xml:space="preserve"> Du </w:t>
      </w:r>
      <w:proofErr w:type="spellStart"/>
      <w:r w:rsidRPr="00771F7D">
        <w:rPr>
          <w:rFonts w:ascii="Helvetica" w:eastAsia="Times New Roman" w:hAnsi="Helvetica" w:cs="Helvetica"/>
          <w:i/>
          <w:iCs/>
          <w:color w:val="2D3B45"/>
          <w:sz w:val="24"/>
          <w:szCs w:val="24"/>
        </w:rPr>
        <w:t>Bois</w:t>
      </w:r>
      <w:proofErr w:type="spellEnd"/>
      <w:r w:rsidRPr="00771F7D">
        <w:rPr>
          <w:rFonts w:ascii="Helvetica" w:eastAsia="Times New Roman" w:hAnsi="Helvetica" w:cs="Helvetica"/>
          <w:i/>
          <w:iCs/>
          <w:color w:val="2D3B45"/>
          <w:sz w:val="24"/>
          <w:szCs w:val="24"/>
        </w:rPr>
        <w:t xml:space="preserve"> Review, 16</w:t>
      </w:r>
      <w:r w:rsidRPr="00771F7D">
        <w:rPr>
          <w:rFonts w:ascii="Helvetica" w:eastAsia="Times New Roman" w:hAnsi="Helvetica" w:cs="Helvetica"/>
          <w:color w:val="2D3B45"/>
          <w:sz w:val="24"/>
          <w:szCs w:val="24"/>
        </w:rPr>
        <w:t xml:space="preserve">(1), 189-195. </w:t>
      </w:r>
      <w:proofErr w:type="gramStart"/>
      <w:r w:rsidRPr="00771F7D">
        <w:rPr>
          <w:rFonts w:ascii="Helvetica" w:eastAsia="Times New Roman" w:hAnsi="Helvetica" w:cs="Helvetica"/>
          <w:color w:val="2D3B45"/>
          <w:sz w:val="24"/>
          <w:szCs w:val="24"/>
        </w:rPr>
        <w:t>doi:http://dx.doi.org.proxy-library.ashford.edu/10.1017/S1742058X19000171</w:t>
      </w:r>
      <w:proofErr w:type="gramEnd"/>
    </w:p>
    <w:p w14:paraId="54501DD2" w14:textId="77777777" w:rsidR="00771F7D" w:rsidRPr="00771F7D" w:rsidRDefault="00771F7D" w:rsidP="00771F7D">
      <w:pPr>
        <w:shd w:val="clear" w:color="auto" w:fill="FFFFFF"/>
        <w:spacing w:after="0" w:line="240" w:lineRule="auto"/>
        <w:rPr>
          <w:rFonts w:ascii="Helvetica" w:eastAsia="Times New Roman" w:hAnsi="Helvetica" w:cs="Helvetica"/>
          <w:color w:val="2D3B45"/>
          <w:sz w:val="24"/>
          <w:szCs w:val="24"/>
        </w:rPr>
      </w:pPr>
      <w:r w:rsidRPr="00771F7D">
        <w:rPr>
          <w:rFonts w:ascii="Helvetica" w:eastAsia="Times New Roman" w:hAnsi="Helvetica" w:cs="Helvetica"/>
          <w:color w:val="2D3B45"/>
          <w:sz w:val="24"/>
          <w:szCs w:val="24"/>
        </w:rPr>
        <w:t> </w:t>
      </w:r>
    </w:p>
    <w:p w14:paraId="2094D343" w14:textId="77777777" w:rsidR="00771F7D" w:rsidRPr="00771F7D" w:rsidRDefault="00771F7D" w:rsidP="00771F7D">
      <w:pPr>
        <w:shd w:val="clear" w:color="auto" w:fill="FFFFFF"/>
        <w:spacing w:after="0" w:line="240" w:lineRule="auto"/>
        <w:rPr>
          <w:rFonts w:ascii="Helvetica" w:eastAsia="Times New Roman" w:hAnsi="Helvetica" w:cs="Helvetica"/>
          <w:color w:val="2D3B45"/>
          <w:sz w:val="24"/>
          <w:szCs w:val="24"/>
        </w:rPr>
      </w:pPr>
      <w:r w:rsidRPr="00771F7D">
        <w:rPr>
          <w:rFonts w:ascii="Helvetica" w:eastAsia="Times New Roman" w:hAnsi="Helvetica" w:cs="Helvetica"/>
          <w:color w:val="2D3B45"/>
          <w:sz w:val="24"/>
          <w:szCs w:val="24"/>
        </w:rPr>
        <w:t>Goode, E. (2002). Drug arrests at the millennium.</w:t>
      </w:r>
      <w:r w:rsidRPr="00771F7D">
        <w:rPr>
          <w:rFonts w:ascii="Helvetica" w:eastAsia="Times New Roman" w:hAnsi="Helvetica" w:cs="Helvetica"/>
          <w:i/>
          <w:iCs/>
          <w:color w:val="2D3B45"/>
          <w:sz w:val="24"/>
          <w:szCs w:val="24"/>
        </w:rPr>
        <w:t> Society, 39</w:t>
      </w:r>
      <w:r w:rsidRPr="00771F7D">
        <w:rPr>
          <w:rFonts w:ascii="Helvetica" w:eastAsia="Times New Roman" w:hAnsi="Helvetica" w:cs="Helvetica"/>
          <w:color w:val="2D3B45"/>
          <w:sz w:val="24"/>
          <w:szCs w:val="24"/>
        </w:rPr>
        <w:t xml:space="preserve">(5), 41-45. </w:t>
      </w:r>
      <w:proofErr w:type="gramStart"/>
      <w:r w:rsidRPr="00771F7D">
        <w:rPr>
          <w:rFonts w:ascii="Helvetica" w:eastAsia="Times New Roman" w:hAnsi="Helvetica" w:cs="Helvetica"/>
          <w:color w:val="2D3B45"/>
          <w:sz w:val="24"/>
          <w:szCs w:val="24"/>
        </w:rPr>
        <w:t>doi:http://dx.doi.org.proxy-library.ashford.edu/10.1007/BF02717543</w:t>
      </w:r>
      <w:proofErr w:type="gramEnd"/>
    </w:p>
    <w:p w14:paraId="6A8AB87F" w14:textId="77777777" w:rsidR="00771F7D" w:rsidRDefault="00771F7D"/>
    <w:sectPr w:rsidR="00771F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4FA6A9A"/>
    <w:multiLevelType w:val="multilevel"/>
    <w:tmpl w:val="DC4024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F7D"/>
    <w:rsid w:val="00771F7D"/>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FFF75"/>
  <w15:chartTrackingRefBased/>
  <w15:docId w15:val="{C3DD40A7-FF59-4DA7-9C14-08B2BD4B7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9384284">
      <w:bodyDiv w:val="1"/>
      <w:marLeft w:val="0"/>
      <w:marRight w:val="0"/>
      <w:marTop w:val="0"/>
      <w:marBottom w:val="0"/>
      <w:divBdr>
        <w:top w:val="none" w:sz="0" w:space="0" w:color="auto"/>
        <w:left w:val="none" w:sz="0" w:space="0" w:color="auto"/>
        <w:bottom w:val="none" w:sz="0" w:space="0" w:color="auto"/>
        <w:right w:val="none" w:sz="0" w:space="0" w:color="auto"/>
      </w:divBdr>
      <w:divsChild>
        <w:div w:id="1668172178">
          <w:marLeft w:val="0"/>
          <w:marRight w:val="0"/>
          <w:marTop w:val="0"/>
          <w:marBottom w:val="0"/>
          <w:divBdr>
            <w:top w:val="none" w:sz="0" w:space="0" w:color="auto"/>
            <w:left w:val="none" w:sz="0" w:space="0" w:color="auto"/>
            <w:bottom w:val="none" w:sz="0" w:space="0" w:color="auto"/>
            <w:right w:val="none" w:sz="0" w:space="0" w:color="auto"/>
          </w:divBdr>
          <w:divsChild>
            <w:div w:id="739599460">
              <w:marLeft w:val="0"/>
              <w:marRight w:val="0"/>
              <w:marTop w:val="0"/>
              <w:marBottom w:val="0"/>
              <w:divBdr>
                <w:top w:val="none" w:sz="0" w:space="0" w:color="auto"/>
                <w:left w:val="none" w:sz="0" w:space="0" w:color="auto"/>
                <w:bottom w:val="none" w:sz="0" w:space="0" w:color="auto"/>
                <w:right w:val="none" w:sz="0" w:space="0" w:color="auto"/>
              </w:divBdr>
              <w:divsChild>
                <w:div w:id="581522526">
                  <w:marLeft w:val="0"/>
                  <w:marRight w:val="0"/>
                  <w:marTop w:val="0"/>
                  <w:marBottom w:val="0"/>
                  <w:divBdr>
                    <w:top w:val="none" w:sz="0" w:space="0" w:color="auto"/>
                    <w:left w:val="none" w:sz="0" w:space="0" w:color="auto"/>
                    <w:bottom w:val="none" w:sz="0" w:space="0" w:color="auto"/>
                    <w:right w:val="none" w:sz="0" w:space="0" w:color="auto"/>
                  </w:divBdr>
                </w:div>
              </w:divsChild>
            </w:div>
            <w:div w:id="87968005">
              <w:marLeft w:val="0"/>
              <w:marRight w:val="0"/>
              <w:marTop w:val="0"/>
              <w:marBottom w:val="0"/>
              <w:divBdr>
                <w:top w:val="none" w:sz="0" w:space="0" w:color="auto"/>
                <w:left w:val="none" w:sz="0" w:space="0" w:color="auto"/>
                <w:bottom w:val="none" w:sz="0" w:space="0" w:color="auto"/>
                <w:right w:val="none" w:sz="0" w:space="0" w:color="auto"/>
              </w:divBdr>
            </w:div>
          </w:divsChild>
        </w:div>
        <w:div w:id="1972982200">
          <w:marLeft w:val="0"/>
          <w:marRight w:val="0"/>
          <w:marTop w:val="0"/>
          <w:marBottom w:val="0"/>
          <w:divBdr>
            <w:top w:val="none" w:sz="0" w:space="0" w:color="auto"/>
            <w:left w:val="none" w:sz="0" w:space="0" w:color="auto"/>
            <w:bottom w:val="none" w:sz="0" w:space="0" w:color="auto"/>
            <w:right w:val="none" w:sz="0" w:space="0" w:color="auto"/>
          </w:divBdr>
        </w:div>
      </w:divsChild>
    </w:div>
    <w:div w:id="558590583">
      <w:bodyDiv w:val="1"/>
      <w:marLeft w:val="0"/>
      <w:marRight w:val="0"/>
      <w:marTop w:val="0"/>
      <w:marBottom w:val="0"/>
      <w:divBdr>
        <w:top w:val="none" w:sz="0" w:space="0" w:color="auto"/>
        <w:left w:val="none" w:sz="0" w:space="0" w:color="auto"/>
        <w:bottom w:val="none" w:sz="0" w:space="0" w:color="auto"/>
        <w:right w:val="none" w:sz="0" w:space="0" w:color="auto"/>
      </w:divBdr>
      <w:divsChild>
        <w:div w:id="1110583830">
          <w:marLeft w:val="0"/>
          <w:marRight w:val="0"/>
          <w:marTop w:val="0"/>
          <w:marBottom w:val="0"/>
          <w:divBdr>
            <w:top w:val="none" w:sz="0" w:space="0" w:color="auto"/>
            <w:left w:val="none" w:sz="0" w:space="0" w:color="auto"/>
            <w:bottom w:val="none" w:sz="0" w:space="0" w:color="auto"/>
            <w:right w:val="none" w:sz="0" w:space="0" w:color="auto"/>
          </w:divBdr>
          <w:divsChild>
            <w:div w:id="1837651954">
              <w:marLeft w:val="0"/>
              <w:marRight w:val="0"/>
              <w:marTop w:val="0"/>
              <w:marBottom w:val="0"/>
              <w:divBdr>
                <w:top w:val="none" w:sz="0" w:space="0" w:color="auto"/>
                <w:left w:val="none" w:sz="0" w:space="0" w:color="auto"/>
                <w:bottom w:val="none" w:sz="0" w:space="0" w:color="auto"/>
                <w:right w:val="none" w:sz="0" w:space="0" w:color="auto"/>
              </w:divBdr>
              <w:divsChild>
                <w:div w:id="984629872">
                  <w:marLeft w:val="0"/>
                  <w:marRight w:val="0"/>
                  <w:marTop w:val="0"/>
                  <w:marBottom w:val="0"/>
                  <w:divBdr>
                    <w:top w:val="none" w:sz="0" w:space="0" w:color="auto"/>
                    <w:left w:val="none" w:sz="0" w:space="0" w:color="auto"/>
                    <w:bottom w:val="none" w:sz="0" w:space="0" w:color="auto"/>
                    <w:right w:val="none" w:sz="0" w:space="0" w:color="auto"/>
                  </w:divBdr>
                </w:div>
              </w:divsChild>
            </w:div>
            <w:div w:id="9723115">
              <w:marLeft w:val="0"/>
              <w:marRight w:val="0"/>
              <w:marTop w:val="0"/>
              <w:marBottom w:val="0"/>
              <w:divBdr>
                <w:top w:val="none" w:sz="0" w:space="0" w:color="auto"/>
                <w:left w:val="none" w:sz="0" w:space="0" w:color="auto"/>
                <w:bottom w:val="none" w:sz="0" w:space="0" w:color="auto"/>
                <w:right w:val="none" w:sz="0" w:space="0" w:color="auto"/>
              </w:divBdr>
            </w:div>
          </w:divsChild>
        </w:div>
        <w:div w:id="1716465548">
          <w:marLeft w:val="0"/>
          <w:marRight w:val="0"/>
          <w:marTop w:val="0"/>
          <w:marBottom w:val="0"/>
          <w:divBdr>
            <w:top w:val="none" w:sz="0" w:space="0" w:color="auto"/>
            <w:left w:val="none" w:sz="0" w:space="0" w:color="auto"/>
            <w:bottom w:val="none" w:sz="0" w:space="0" w:color="auto"/>
            <w:right w:val="none" w:sz="0" w:space="0" w:color="auto"/>
          </w:divBdr>
          <w:divsChild>
            <w:div w:id="796417403">
              <w:marLeft w:val="0"/>
              <w:marRight w:val="0"/>
              <w:marTop w:val="0"/>
              <w:marBottom w:val="0"/>
              <w:divBdr>
                <w:top w:val="none" w:sz="0" w:space="0" w:color="auto"/>
                <w:left w:val="none" w:sz="0" w:space="0" w:color="auto"/>
                <w:bottom w:val="none" w:sz="0" w:space="0" w:color="auto"/>
                <w:right w:val="none" w:sz="0" w:space="0" w:color="auto"/>
              </w:divBdr>
              <w:divsChild>
                <w:div w:id="341974817">
                  <w:marLeft w:val="0"/>
                  <w:marRight w:val="0"/>
                  <w:marTop w:val="0"/>
                  <w:marBottom w:val="0"/>
                  <w:divBdr>
                    <w:top w:val="none" w:sz="0" w:space="0" w:color="auto"/>
                    <w:left w:val="none" w:sz="0" w:space="0" w:color="auto"/>
                    <w:bottom w:val="none" w:sz="0" w:space="0" w:color="auto"/>
                    <w:right w:val="none" w:sz="0" w:space="0" w:color="auto"/>
                  </w:divBdr>
                  <w:divsChild>
                    <w:div w:id="1371027520">
                      <w:marLeft w:val="0"/>
                      <w:marRight w:val="0"/>
                      <w:marTop w:val="0"/>
                      <w:marBottom w:val="0"/>
                      <w:divBdr>
                        <w:top w:val="none" w:sz="0" w:space="0" w:color="auto"/>
                        <w:left w:val="none" w:sz="0" w:space="0" w:color="auto"/>
                        <w:bottom w:val="none" w:sz="0" w:space="0" w:color="auto"/>
                        <w:right w:val="none" w:sz="0" w:space="0" w:color="auto"/>
                      </w:divBdr>
                    </w:div>
                  </w:divsChild>
                </w:div>
                <w:div w:id="910122916">
                  <w:marLeft w:val="0"/>
                  <w:marRight w:val="0"/>
                  <w:marTop w:val="0"/>
                  <w:marBottom w:val="0"/>
                  <w:divBdr>
                    <w:top w:val="none" w:sz="0" w:space="0" w:color="auto"/>
                    <w:left w:val="none" w:sz="0" w:space="0" w:color="auto"/>
                    <w:bottom w:val="none" w:sz="0" w:space="0" w:color="auto"/>
                    <w:right w:val="none" w:sz="0" w:space="0" w:color="auto"/>
                  </w:divBdr>
                </w:div>
              </w:divsChild>
            </w:div>
            <w:div w:id="1506165240">
              <w:marLeft w:val="0"/>
              <w:marRight w:val="0"/>
              <w:marTop w:val="0"/>
              <w:marBottom w:val="0"/>
              <w:divBdr>
                <w:top w:val="none" w:sz="0" w:space="0" w:color="auto"/>
                <w:left w:val="none" w:sz="0" w:space="0" w:color="auto"/>
                <w:bottom w:val="none" w:sz="0" w:space="0" w:color="auto"/>
                <w:right w:val="none" w:sz="0" w:space="0" w:color="auto"/>
              </w:divBdr>
              <w:divsChild>
                <w:div w:id="1943025206">
                  <w:marLeft w:val="0"/>
                  <w:marRight w:val="0"/>
                  <w:marTop w:val="0"/>
                  <w:marBottom w:val="0"/>
                  <w:divBdr>
                    <w:top w:val="none" w:sz="0" w:space="0" w:color="auto"/>
                    <w:left w:val="none" w:sz="0" w:space="0" w:color="auto"/>
                    <w:bottom w:val="none" w:sz="0" w:space="0" w:color="auto"/>
                    <w:right w:val="none" w:sz="0" w:space="0" w:color="auto"/>
                  </w:divBdr>
                  <w:divsChild>
                    <w:div w:id="197164357">
                      <w:marLeft w:val="0"/>
                      <w:marRight w:val="0"/>
                      <w:marTop w:val="0"/>
                      <w:marBottom w:val="0"/>
                      <w:divBdr>
                        <w:top w:val="none" w:sz="0" w:space="0" w:color="auto"/>
                        <w:left w:val="none" w:sz="0" w:space="0" w:color="auto"/>
                        <w:bottom w:val="none" w:sz="0" w:space="0" w:color="auto"/>
                        <w:right w:val="none" w:sz="0" w:space="0" w:color="auto"/>
                      </w:divBdr>
                      <w:divsChild>
                        <w:div w:id="1713725660">
                          <w:marLeft w:val="0"/>
                          <w:marRight w:val="0"/>
                          <w:marTop w:val="0"/>
                          <w:marBottom w:val="0"/>
                          <w:divBdr>
                            <w:top w:val="none" w:sz="0" w:space="0" w:color="auto"/>
                            <w:left w:val="none" w:sz="0" w:space="0" w:color="auto"/>
                            <w:bottom w:val="none" w:sz="0" w:space="0" w:color="auto"/>
                            <w:right w:val="none" w:sz="0" w:space="0" w:color="auto"/>
                          </w:divBdr>
                        </w:div>
                      </w:divsChild>
                    </w:div>
                    <w:div w:id="1881747088">
                      <w:marLeft w:val="0"/>
                      <w:marRight w:val="0"/>
                      <w:marTop w:val="0"/>
                      <w:marBottom w:val="0"/>
                      <w:divBdr>
                        <w:top w:val="none" w:sz="0" w:space="0" w:color="auto"/>
                        <w:left w:val="none" w:sz="0" w:space="0" w:color="auto"/>
                        <w:bottom w:val="none" w:sz="0" w:space="0" w:color="auto"/>
                        <w:right w:val="none" w:sz="0" w:space="0" w:color="auto"/>
                      </w:divBdr>
                    </w:div>
                    <w:div w:id="1609897063">
                      <w:marLeft w:val="0"/>
                      <w:marRight w:val="0"/>
                      <w:marTop w:val="0"/>
                      <w:marBottom w:val="0"/>
                      <w:divBdr>
                        <w:top w:val="none" w:sz="0" w:space="0" w:color="auto"/>
                        <w:left w:val="none" w:sz="0" w:space="0" w:color="auto"/>
                        <w:bottom w:val="none" w:sz="0" w:space="0" w:color="auto"/>
                        <w:right w:val="none" w:sz="0" w:space="0" w:color="auto"/>
                      </w:divBdr>
                    </w:div>
                    <w:div w:id="1020661369">
                      <w:marLeft w:val="0"/>
                      <w:marRight w:val="0"/>
                      <w:marTop w:val="0"/>
                      <w:marBottom w:val="0"/>
                      <w:divBdr>
                        <w:top w:val="none" w:sz="0" w:space="0" w:color="auto"/>
                        <w:left w:val="none" w:sz="0" w:space="0" w:color="auto"/>
                        <w:bottom w:val="none" w:sz="0" w:space="0" w:color="auto"/>
                        <w:right w:val="none" w:sz="0" w:space="0" w:color="auto"/>
                      </w:divBdr>
                    </w:div>
                    <w:div w:id="1090420592">
                      <w:marLeft w:val="0"/>
                      <w:marRight w:val="0"/>
                      <w:marTop w:val="0"/>
                      <w:marBottom w:val="0"/>
                      <w:divBdr>
                        <w:top w:val="none" w:sz="0" w:space="0" w:color="auto"/>
                        <w:left w:val="none" w:sz="0" w:space="0" w:color="auto"/>
                        <w:bottom w:val="none" w:sz="0" w:space="0" w:color="auto"/>
                        <w:right w:val="none" w:sz="0" w:space="0" w:color="auto"/>
                      </w:divBdr>
                    </w:div>
                    <w:div w:id="433747756">
                      <w:marLeft w:val="0"/>
                      <w:marRight w:val="0"/>
                      <w:marTop w:val="0"/>
                      <w:marBottom w:val="0"/>
                      <w:divBdr>
                        <w:top w:val="none" w:sz="0" w:space="0" w:color="auto"/>
                        <w:left w:val="none" w:sz="0" w:space="0" w:color="auto"/>
                        <w:bottom w:val="none" w:sz="0" w:space="0" w:color="auto"/>
                        <w:right w:val="none" w:sz="0" w:space="0" w:color="auto"/>
                      </w:divBdr>
                    </w:div>
                    <w:div w:id="2046563385">
                      <w:marLeft w:val="0"/>
                      <w:marRight w:val="0"/>
                      <w:marTop w:val="0"/>
                      <w:marBottom w:val="0"/>
                      <w:divBdr>
                        <w:top w:val="none" w:sz="0" w:space="0" w:color="auto"/>
                        <w:left w:val="none" w:sz="0" w:space="0" w:color="auto"/>
                        <w:bottom w:val="none" w:sz="0" w:space="0" w:color="auto"/>
                        <w:right w:val="none" w:sz="0" w:space="0" w:color="auto"/>
                      </w:divBdr>
                    </w:div>
                    <w:div w:id="1298493734">
                      <w:marLeft w:val="0"/>
                      <w:marRight w:val="0"/>
                      <w:marTop w:val="0"/>
                      <w:marBottom w:val="0"/>
                      <w:divBdr>
                        <w:top w:val="none" w:sz="0" w:space="0" w:color="auto"/>
                        <w:left w:val="none" w:sz="0" w:space="0" w:color="auto"/>
                        <w:bottom w:val="none" w:sz="0" w:space="0" w:color="auto"/>
                        <w:right w:val="none" w:sz="0" w:space="0" w:color="auto"/>
                      </w:divBdr>
                    </w:div>
                    <w:div w:id="178873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6623173">
      <w:bodyDiv w:val="1"/>
      <w:marLeft w:val="0"/>
      <w:marRight w:val="0"/>
      <w:marTop w:val="0"/>
      <w:marBottom w:val="0"/>
      <w:divBdr>
        <w:top w:val="none" w:sz="0" w:space="0" w:color="auto"/>
        <w:left w:val="none" w:sz="0" w:space="0" w:color="auto"/>
        <w:bottom w:val="none" w:sz="0" w:space="0" w:color="auto"/>
        <w:right w:val="none" w:sz="0" w:space="0" w:color="auto"/>
      </w:divBdr>
      <w:divsChild>
        <w:div w:id="1180241125">
          <w:marLeft w:val="0"/>
          <w:marRight w:val="0"/>
          <w:marTop w:val="0"/>
          <w:marBottom w:val="0"/>
          <w:divBdr>
            <w:top w:val="none" w:sz="0" w:space="0" w:color="auto"/>
            <w:left w:val="none" w:sz="0" w:space="0" w:color="auto"/>
            <w:bottom w:val="none" w:sz="0" w:space="0" w:color="auto"/>
            <w:right w:val="none" w:sz="0" w:space="0" w:color="auto"/>
          </w:divBdr>
          <w:divsChild>
            <w:div w:id="1894854658">
              <w:marLeft w:val="0"/>
              <w:marRight w:val="0"/>
              <w:marTop w:val="0"/>
              <w:marBottom w:val="0"/>
              <w:divBdr>
                <w:top w:val="none" w:sz="0" w:space="0" w:color="auto"/>
                <w:left w:val="none" w:sz="0" w:space="0" w:color="auto"/>
                <w:bottom w:val="none" w:sz="0" w:space="0" w:color="auto"/>
                <w:right w:val="none" w:sz="0" w:space="0" w:color="auto"/>
              </w:divBdr>
              <w:divsChild>
                <w:div w:id="1987591565">
                  <w:marLeft w:val="0"/>
                  <w:marRight w:val="0"/>
                  <w:marTop w:val="0"/>
                  <w:marBottom w:val="0"/>
                  <w:divBdr>
                    <w:top w:val="none" w:sz="0" w:space="0" w:color="auto"/>
                    <w:left w:val="none" w:sz="0" w:space="0" w:color="auto"/>
                    <w:bottom w:val="none" w:sz="0" w:space="0" w:color="auto"/>
                    <w:right w:val="none" w:sz="0" w:space="0" w:color="auto"/>
                  </w:divBdr>
                </w:div>
              </w:divsChild>
            </w:div>
            <w:div w:id="1538392466">
              <w:marLeft w:val="0"/>
              <w:marRight w:val="0"/>
              <w:marTop w:val="0"/>
              <w:marBottom w:val="0"/>
              <w:divBdr>
                <w:top w:val="none" w:sz="0" w:space="0" w:color="auto"/>
                <w:left w:val="none" w:sz="0" w:space="0" w:color="auto"/>
                <w:bottom w:val="none" w:sz="0" w:space="0" w:color="auto"/>
                <w:right w:val="none" w:sz="0" w:space="0" w:color="auto"/>
              </w:divBdr>
            </w:div>
          </w:divsChild>
        </w:div>
        <w:div w:id="1449080794">
          <w:marLeft w:val="0"/>
          <w:marRight w:val="0"/>
          <w:marTop w:val="0"/>
          <w:marBottom w:val="0"/>
          <w:divBdr>
            <w:top w:val="none" w:sz="0" w:space="0" w:color="auto"/>
            <w:left w:val="none" w:sz="0" w:space="0" w:color="auto"/>
            <w:bottom w:val="none" w:sz="0" w:space="0" w:color="auto"/>
            <w:right w:val="none" w:sz="0" w:space="0" w:color="auto"/>
          </w:divBdr>
          <w:divsChild>
            <w:div w:id="2030061707">
              <w:marLeft w:val="0"/>
              <w:marRight w:val="0"/>
              <w:marTop w:val="0"/>
              <w:marBottom w:val="0"/>
              <w:divBdr>
                <w:top w:val="none" w:sz="0" w:space="0" w:color="auto"/>
                <w:left w:val="none" w:sz="0" w:space="0" w:color="auto"/>
                <w:bottom w:val="none" w:sz="0" w:space="0" w:color="auto"/>
                <w:right w:val="none" w:sz="0" w:space="0" w:color="auto"/>
              </w:divBdr>
              <w:divsChild>
                <w:div w:id="980813157">
                  <w:marLeft w:val="0"/>
                  <w:marRight w:val="0"/>
                  <w:marTop w:val="0"/>
                  <w:marBottom w:val="0"/>
                  <w:divBdr>
                    <w:top w:val="none" w:sz="0" w:space="0" w:color="auto"/>
                    <w:left w:val="none" w:sz="0" w:space="0" w:color="auto"/>
                    <w:bottom w:val="none" w:sz="0" w:space="0" w:color="auto"/>
                    <w:right w:val="none" w:sz="0" w:space="0" w:color="auto"/>
                  </w:divBdr>
                </w:div>
              </w:divsChild>
            </w:div>
            <w:div w:id="450512498">
              <w:marLeft w:val="0"/>
              <w:marRight w:val="0"/>
              <w:marTop w:val="0"/>
              <w:marBottom w:val="0"/>
              <w:divBdr>
                <w:top w:val="none" w:sz="0" w:space="0" w:color="auto"/>
                <w:left w:val="none" w:sz="0" w:space="0" w:color="auto"/>
                <w:bottom w:val="none" w:sz="0" w:space="0" w:color="auto"/>
                <w:right w:val="none" w:sz="0" w:space="0" w:color="auto"/>
              </w:divBdr>
            </w:div>
            <w:div w:id="853422850">
              <w:marLeft w:val="0"/>
              <w:marRight w:val="0"/>
              <w:marTop w:val="0"/>
              <w:marBottom w:val="0"/>
              <w:divBdr>
                <w:top w:val="none" w:sz="0" w:space="0" w:color="auto"/>
                <w:left w:val="none" w:sz="0" w:space="0" w:color="auto"/>
                <w:bottom w:val="none" w:sz="0" w:space="0" w:color="auto"/>
                <w:right w:val="none" w:sz="0" w:space="0" w:color="auto"/>
              </w:divBdr>
            </w:div>
            <w:div w:id="2103528895">
              <w:marLeft w:val="0"/>
              <w:marRight w:val="0"/>
              <w:marTop w:val="0"/>
              <w:marBottom w:val="0"/>
              <w:divBdr>
                <w:top w:val="none" w:sz="0" w:space="0" w:color="auto"/>
                <w:left w:val="none" w:sz="0" w:space="0" w:color="auto"/>
                <w:bottom w:val="none" w:sz="0" w:space="0" w:color="auto"/>
                <w:right w:val="none" w:sz="0" w:space="0" w:color="auto"/>
              </w:divBdr>
            </w:div>
            <w:div w:id="986780271">
              <w:marLeft w:val="0"/>
              <w:marRight w:val="0"/>
              <w:marTop w:val="0"/>
              <w:marBottom w:val="0"/>
              <w:divBdr>
                <w:top w:val="none" w:sz="0" w:space="0" w:color="auto"/>
                <w:left w:val="none" w:sz="0" w:space="0" w:color="auto"/>
                <w:bottom w:val="none" w:sz="0" w:space="0" w:color="auto"/>
                <w:right w:val="none" w:sz="0" w:space="0" w:color="auto"/>
              </w:divBdr>
            </w:div>
            <w:div w:id="767777589">
              <w:marLeft w:val="0"/>
              <w:marRight w:val="0"/>
              <w:marTop w:val="0"/>
              <w:marBottom w:val="0"/>
              <w:divBdr>
                <w:top w:val="none" w:sz="0" w:space="0" w:color="auto"/>
                <w:left w:val="none" w:sz="0" w:space="0" w:color="auto"/>
                <w:bottom w:val="none" w:sz="0" w:space="0" w:color="auto"/>
                <w:right w:val="none" w:sz="0" w:space="0" w:color="auto"/>
              </w:divBdr>
            </w:div>
            <w:div w:id="863710826">
              <w:marLeft w:val="0"/>
              <w:marRight w:val="0"/>
              <w:marTop w:val="0"/>
              <w:marBottom w:val="0"/>
              <w:divBdr>
                <w:top w:val="none" w:sz="0" w:space="0" w:color="auto"/>
                <w:left w:val="none" w:sz="0" w:space="0" w:color="auto"/>
                <w:bottom w:val="none" w:sz="0" w:space="0" w:color="auto"/>
                <w:right w:val="none" w:sz="0" w:space="0" w:color="auto"/>
              </w:divBdr>
            </w:div>
            <w:div w:id="602802462">
              <w:marLeft w:val="0"/>
              <w:marRight w:val="0"/>
              <w:marTop w:val="0"/>
              <w:marBottom w:val="0"/>
              <w:divBdr>
                <w:top w:val="none" w:sz="0" w:space="0" w:color="auto"/>
                <w:left w:val="none" w:sz="0" w:space="0" w:color="auto"/>
                <w:bottom w:val="none" w:sz="0" w:space="0" w:color="auto"/>
                <w:right w:val="none" w:sz="0" w:space="0" w:color="auto"/>
              </w:divBdr>
            </w:div>
            <w:div w:id="159482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shford.instructure.com/courses/73026/users/6629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889</Words>
  <Characters>5068</Characters>
  <Application>Microsoft Office Word</Application>
  <DocSecurity>0</DocSecurity>
  <Lines>42</Lines>
  <Paragraphs>11</Paragraphs>
  <ScaleCrop>false</ScaleCrop>
  <Company/>
  <LinksUpToDate>false</LinksUpToDate>
  <CharactersWithSpaces>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2020-10-02T16:24:00Z</dcterms:created>
  <dcterms:modified xsi:type="dcterms:W3CDTF">2020-10-02T16:53:00Z</dcterms:modified>
</cp:coreProperties>
</file>