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42A5F" w:rsidRDefault="00242A5F" w:rsidP="00242A5F">
      <w:pPr>
        <w:spacing w:line="480" w:lineRule="auto"/>
        <w:jc w:val="center"/>
        <w:rPr>
          <w:b/>
        </w:rPr>
      </w:pPr>
    </w:p>
    <w:p w:rsidR="00242A5F" w:rsidRDefault="00242A5F" w:rsidP="00242A5F">
      <w:pPr>
        <w:spacing w:line="480" w:lineRule="auto"/>
        <w:jc w:val="center"/>
        <w:rPr>
          <w:b/>
        </w:rPr>
      </w:pPr>
    </w:p>
    <w:p w:rsidR="00242A5F" w:rsidRDefault="00242A5F" w:rsidP="00242A5F">
      <w:pPr>
        <w:spacing w:line="480" w:lineRule="auto"/>
        <w:jc w:val="center"/>
        <w:rPr>
          <w:b/>
        </w:rPr>
      </w:pPr>
    </w:p>
    <w:p w:rsidR="00242A5F" w:rsidRDefault="00242A5F" w:rsidP="00242A5F">
      <w:pPr>
        <w:spacing w:line="480" w:lineRule="auto"/>
        <w:jc w:val="center"/>
        <w:rPr>
          <w:b/>
        </w:rPr>
      </w:pPr>
    </w:p>
    <w:p w:rsidR="00242A5F" w:rsidRPr="00242A5F" w:rsidRDefault="00242A5F" w:rsidP="00242A5F">
      <w:pPr>
        <w:shd w:val="clear" w:color="auto" w:fill="FFFFFF"/>
        <w:spacing w:before="180" w:after="180"/>
        <w:jc w:val="center"/>
        <w:rPr>
          <w:rFonts w:ascii="Times New Roman" w:eastAsia="Times New Roman" w:hAnsi="Times New Roman" w:cs="Times New Roman"/>
          <w:b/>
          <w:color w:val="000000" w:themeColor="text1"/>
          <w:sz w:val="24"/>
          <w:szCs w:val="24"/>
          <w:lang w:eastAsia="nb-NO"/>
        </w:rPr>
      </w:pPr>
      <w:r w:rsidRPr="00242A5F">
        <w:rPr>
          <w:rFonts w:ascii="Times New Roman" w:eastAsia="Times New Roman" w:hAnsi="Times New Roman" w:cs="Times New Roman"/>
          <w:b/>
          <w:bCs/>
          <w:color w:val="000000" w:themeColor="text1"/>
          <w:sz w:val="24"/>
          <w:szCs w:val="24"/>
          <w:lang w:eastAsia="nb-NO"/>
        </w:rPr>
        <w:t>Final CASE Assignment- The Wilson Corporation</w:t>
      </w:r>
    </w:p>
    <w:p w:rsidR="00242A5F" w:rsidRPr="00242A5F" w:rsidRDefault="00242A5F" w:rsidP="00242A5F">
      <w:pPr>
        <w:spacing w:line="480" w:lineRule="auto"/>
        <w:jc w:val="center"/>
        <w:rPr>
          <w:rFonts w:ascii="Times New Roman" w:hAnsi="Times New Roman" w:cs="Times New Roman"/>
          <w:color w:val="000000" w:themeColor="text1"/>
          <w:sz w:val="24"/>
          <w:szCs w:val="24"/>
        </w:rPr>
      </w:pPr>
      <w:r w:rsidRPr="00242A5F">
        <w:rPr>
          <w:rFonts w:ascii="Times New Roman" w:hAnsi="Times New Roman" w:cs="Times New Roman"/>
          <w:color w:val="000000" w:themeColor="text1"/>
          <w:sz w:val="24"/>
          <w:szCs w:val="24"/>
        </w:rPr>
        <w:t>Students Name</w:t>
      </w:r>
    </w:p>
    <w:p w:rsidR="00242A5F" w:rsidRPr="00242A5F" w:rsidRDefault="00242A5F" w:rsidP="00242A5F">
      <w:pPr>
        <w:spacing w:line="480" w:lineRule="auto"/>
        <w:jc w:val="center"/>
        <w:rPr>
          <w:rFonts w:ascii="Times New Roman" w:hAnsi="Times New Roman" w:cs="Times New Roman"/>
          <w:color w:val="000000" w:themeColor="text1"/>
          <w:sz w:val="24"/>
          <w:szCs w:val="24"/>
        </w:rPr>
      </w:pPr>
      <w:r w:rsidRPr="00242A5F">
        <w:rPr>
          <w:rFonts w:ascii="Times New Roman" w:hAnsi="Times New Roman" w:cs="Times New Roman"/>
          <w:color w:val="000000" w:themeColor="text1"/>
          <w:sz w:val="24"/>
          <w:szCs w:val="24"/>
        </w:rPr>
        <w:t>Course</w:t>
      </w:r>
    </w:p>
    <w:p w:rsidR="00242A5F" w:rsidRPr="00242A5F" w:rsidRDefault="00242A5F" w:rsidP="00242A5F">
      <w:pPr>
        <w:spacing w:line="480" w:lineRule="auto"/>
        <w:jc w:val="center"/>
        <w:rPr>
          <w:rFonts w:ascii="Times New Roman" w:hAnsi="Times New Roman" w:cs="Times New Roman"/>
          <w:color w:val="000000" w:themeColor="text1"/>
          <w:sz w:val="24"/>
          <w:szCs w:val="24"/>
        </w:rPr>
      </w:pPr>
      <w:r w:rsidRPr="00242A5F">
        <w:rPr>
          <w:rFonts w:ascii="Times New Roman" w:hAnsi="Times New Roman" w:cs="Times New Roman"/>
          <w:color w:val="000000" w:themeColor="text1"/>
          <w:sz w:val="24"/>
          <w:szCs w:val="24"/>
        </w:rPr>
        <w:t>University</w:t>
      </w:r>
    </w:p>
    <w:p w:rsidR="00242A5F" w:rsidRPr="00242A5F" w:rsidRDefault="00242A5F" w:rsidP="00242A5F">
      <w:pPr>
        <w:spacing w:line="480" w:lineRule="auto"/>
        <w:jc w:val="center"/>
        <w:rPr>
          <w:rFonts w:ascii="Times New Roman" w:hAnsi="Times New Roman" w:cs="Times New Roman"/>
          <w:color w:val="000000" w:themeColor="text1"/>
          <w:sz w:val="24"/>
          <w:szCs w:val="24"/>
        </w:rPr>
      </w:pPr>
      <w:r w:rsidRPr="00242A5F">
        <w:rPr>
          <w:rFonts w:ascii="Times New Roman" w:hAnsi="Times New Roman" w:cs="Times New Roman"/>
          <w:color w:val="000000" w:themeColor="text1"/>
          <w:sz w:val="24"/>
          <w:szCs w:val="24"/>
        </w:rPr>
        <w:t>Professor</w:t>
      </w:r>
    </w:p>
    <w:p w:rsidR="00242A5F" w:rsidRPr="00242A5F" w:rsidRDefault="00242A5F" w:rsidP="00242A5F">
      <w:pPr>
        <w:spacing w:line="480" w:lineRule="auto"/>
        <w:jc w:val="center"/>
        <w:rPr>
          <w:rFonts w:ascii="Times New Roman" w:hAnsi="Times New Roman" w:cs="Times New Roman"/>
          <w:color w:val="000000" w:themeColor="text1"/>
          <w:sz w:val="24"/>
          <w:szCs w:val="24"/>
        </w:rPr>
      </w:pPr>
      <w:r w:rsidRPr="00242A5F">
        <w:rPr>
          <w:rFonts w:ascii="Times New Roman" w:hAnsi="Times New Roman" w:cs="Times New Roman"/>
          <w:color w:val="000000" w:themeColor="text1"/>
          <w:sz w:val="24"/>
          <w:szCs w:val="24"/>
        </w:rPr>
        <w:t xml:space="preserve">Date </w:t>
      </w:r>
    </w:p>
    <w:p w:rsidR="00242A5F" w:rsidRPr="00242A5F" w:rsidRDefault="00242A5F" w:rsidP="00C45F70">
      <w:pPr>
        <w:shd w:val="clear" w:color="auto" w:fill="FFFFFF"/>
        <w:spacing w:before="100" w:beforeAutospacing="1" w:after="240" w:line="480" w:lineRule="auto"/>
        <w:rPr>
          <w:rFonts w:ascii="Times New Roman" w:eastAsia="Times New Roman" w:hAnsi="Times New Roman" w:cs="Times New Roman"/>
          <w:color w:val="000000" w:themeColor="text1"/>
          <w:sz w:val="24"/>
          <w:szCs w:val="24"/>
          <w:lang w:eastAsia="nb-NO"/>
        </w:rPr>
      </w:pPr>
    </w:p>
    <w:p w:rsidR="00242A5F" w:rsidRDefault="00242A5F" w:rsidP="00C45F70">
      <w:pPr>
        <w:shd w:val="clear" w:color="auto" w:fill="FFFFFF"/>
        <w:spacing w:before="100" w:beforeAutospacing="1" w:after="240" w:line="480" w:lineRule="auto"/>
        <w:rPr>
          <w:rFonts w:ascii="Times New Roman" w:eastAsia="Times New Roman" w:hAnsi="Times New Roman" w:cs="Times New Roman"/>
          <w:b/>
          <w:color w:val="000000" w:themeColor="text1"/>
          <w:sz w:val="24"/>
          <w:szCs w:val="24"/>
          <w:lang w:eastAsia="nb-NO"/>
        </w:rPr>
      </w:pPr>
    </w:p>
    <w:p w:rsidR="00242A5F" w:rsidRDefault="00242A5F" w:rsidP="00C45F70">
      <w:pPr>
        <w:shd w:val="clear" w:color="auto" w:fill="FFFFFF"/>
        <w:spacing w:before="100" w:beforeAutospacing="1" w:after="240" w:line="480" w:lineRule="auto"/>
        <w:rPr>
          <w:rFonts w:ascii="Times New Roman" w:eastAsia="Times New Roman" w:hAnsi="Times New Roman" w:cs="Times New Roman"/>
          <w:b/>
          <w:color w:val="000000" w:themeColor="text1"/>
          <w:sz w:val="24"/>
          <w:szCs w:val="24"/>
          <w:lang w:eastAsia="nb-NO"/>
        </w:rPr>
      </w:pPr>
    </w:p>
    <w:p w:rsidR="00242A5F" w:rsidRDefault="00242A5F" w:rsidP="00C45F70">
      <w:pPr>
        <w:shd w:val="clear" w:color="auto" w:fill="FFFFFF"/>
        <w:spacing w:before="100" w:beforeAutospacing="1" w:after="240" w:line="480" w:lineRule="auto"/>
        <w:rPr>
          <w:rFonts w:ascii="Times New Roman" w:eastAsia="Times New Roman" w:hAnsi="Times New Roman" w:cs="Times New Roman"/>
          <w:b/>
          <w:color w:val="000000" w:themeColor="text1"/>
          <w:sz w:val="24"/>
          <w:szCs w:val="24"/>
          <w:lang w:eastAsia="nb-NO"/>
        </w:rPr>
      </w:pPr>
    </w:p>
    <w:p w:rsidR="00242A5F" w:rsidRDefault="00242A5F" w:rsidP="00C45F70">
      <w:pPr>
        <w:shd w:val="clear" w:color="auto" w:fill="FFFFFF"/>
        <w:spacing w:before="100" w:beforeAutospacing="1" w:after="240" w:line="480" w:lineRule="auto"/>
        <w:rPr>
          <w:rFonts w:ascii="Times New Roman" w:eastAsia="Times New Roman" w:hAnsi="Times New Roman" w:cs="Times New Roman"/>
          <w:b/>
          <w:color w:val="000000" w:themeColor="text1"/>
          <w:sz w:val="24"/>
          <w:szCs w:val="24"/>
          <w:lang w:eastAsia="nb-NO"/>
        </w:rPr>
      </w:pPr>
    </w:p>
    <w:p w:rsidR="00242A5F" w:rsidRDefault="00242A5F" w:rsidP="00C45F70">
      <w:pPr>
        <w:shd w:val="clear" w:color="auto" w:fill="FFFFFF"/>
        <w:spacing w:before="100" w:beforeAutospacing="1" w:after="240" w:line="480" w:lineRule="auto"/>
        <w:rPr>
          <w:rFonts w:ascii="Times New Roman" w:eastAsia="Times New Roman" w:hAnsi="Times New Roman" w:cs="Times New Roman"/>
          <w:b/>
          <w:color w:val="000000" w:themeColor="text1"/>
          <w:sz w:val="24"/>
          <w:szCs w:val="24"/>
          <w:lang w:eastAsia="nb-NO"/>
        </w:rPr>
      </w:pPr>
    </w:p>
    <w:p w:rsidR="00242A5F" w:rsidRDefault="00242A5F" w:rsidP="00C45F70">
      <w:pPr>
        <w:shd w:val="clear" w:color="auto" w:fill="FFFFFF"/>
        <w:spacing w:before="100" w:beforeAutospacing="1" w:after="240" w:line="480" w:lineRule="auto"/>
        <w:rPr>
          <w:rFonts w:ascii="Times New Roman" w:eastAsia="Times New Roman" w:hAnsi="Times New Roman" w:cs="Times New Roman"/>
          <w:b/>
          <w:color w:val="000000" w:themeColor="text1"/>
          <w:sz w:val="24"/>
          <w:szCs w:val="24"/>
          <w:lang w:eastAsia="nb-NO"/>
        </w:rPr>
      </w:pPr>
    </w:p>
    <w:p w:rsidR="00242A5F" w:rsidRPr="008A798F" w:rsidRDefault="00242A5F" w:rsidP="00242A5F">
      <w:pPr>
        <w:shd w:val="clear" w:color="auto" w:fill="FFFFFF"/>
        <w:spacing w:before="180" w:after="180"/>
        <w:jc w:val="center"/>
        <w:rPr>
          <w:rFonts w:ascii="Times New Roman" w:eastAsia="Times New Roman" w:hAnsi="Times New Roman" w:cs="Times New Roman"/>
          <w:color w:val="000000" w:themeColor="text1"/>
          <w:sz w:val="24"/>
          <w:szCs w:val="24"/>
          <w:lang w:eastAsia="nb-NO"/>
        </w:rPr>
      </w:pPr>
      <w:r w:rsidRPr="008A798F">
        <w:rPr>
          <w:rFonts w:ascii="Times New Roman" w:eastAsia="Times New Roman" w:hAnsi="Times New Roman" w:cs="Times New Roman"/>
          <w:bCs/>
          <w:color w:val="000000" w:themeColor="text1"/>
          <w:sz w:val="24"/>
          <w:szCs w:val="24"/>
          <w:lang w:eastAsia="nb-NO"/>
        </w:rPr>
        <w:t>Final CASE Assignment- The Wilson Corporation</w:t>
      </w:r>
    </w:p>
    <w:p w:rsidR="000B00E5" w:rsidRPr="00C45F70" w:rsidRDefault="000B00E5" w:rsidP="00C45F70">
      <w:pPr>
        <w:shd w:val="clear" w:color="auto" w:fill="FFFFFF"/>
        <w:spacing w:before="100" w:beforeAutospacing="1" w:after="240" w:line="480" w:lineRule="auto"/>
        <w:rPr>
          <w:rFonts w:ascii="Times New Roman" w:eastAsia="Times New Roman" w:hAnsi="Times New Roman" w:cs="Times New Roman"/>
          <w:b/>
          <w:color w:val="000000" w:themeColor="text1"/>
          <w:sz w:val="24"/>
          <w:szCs w:val="24"/>
          <w:lang w:eastAsia="nb-NO"/>
        </w:rPr>
      </w:pPr>
      <w:r w:rsidRPr="00C45F70">
        <w:rPr>
          <w:rFonts w:ascii="Times New Roman" w:eastAsia="Times New Roman" w:hAnsi="Times New Roman" w:cs="Times New Roman"/>
          <w:b/>
          <w:color w:val="000000" w:themeColor="text1"/>
          <w:sz w:val="24"/>
          <w:szCs w:val="24"/>
          <w:lang w:eastAsia="nb-NO"/>
        </w:rPr>
        <w:t>Identify Wilson Corporation's critical success factors and primary objectives. Create a mission statement for Wilson Corporation that would address these primary objectives.</w:t>
      </w:r>
    </w:p>
    <w:p w:rsidR="00FB651E" w:rsidRPr="00C45F70" w:rsidRDefault="00FB651E" w:rsidP="00C45F70">
      <w:pPr>
        <w:spacing w:line="480" w:lineRule="auto"/>
        <w:rPr>
          <w:rFonts w:ascii="Times New Roman" w:hAnsi="Times New Roman" w:cs="Times New Roman"/>
          <w:color w:val="000000" w:themeColor="text1"/>
          <w:sz w:val="24"/>
          <w:szCs w:val="24"/>
        </w:rPr>
      </w:pPr>
      <w:r w:rsidRPr="00C45F70">
        <w:rPr>
          <w:rFonts w:ascii="Times New Roman" w:hAnsi="Times New Roman" w:cs="Times New Roman"/>
          <w:color w:val="000000" w:themeColor="text1"/>
          <w:sz w:val="24"/>
          <w:szCs w:val="24"/>
        </w:rPr>
        <w:t xml:space="preserve">Here are different contemporary management techniques that companies implement to gain strategic competitive advantage: According to Blocher, Stout, Juras, &amp; Cokins (2016), in today's contemporary business environment, accountants respond to the six changes using 13 beneficial methods for their implementation Value chain is one of 13 methods that is a </w:t>
      </w:r>
      <w:r w:rsidR="00E10FF3" w:rsidRPr="00C45F70">
        <w:rPr>
          <w:rFonts w:ascii="Times New Roman" w:hAnsi="Times New Roman" w:cs="Times New Roman"/>
          <w:color w:val="000000" w:themeColor="text1"/>
          <w:sz w:val="24"/>
          <w:szCs w:val="24"/>
        </w:rPr>
        <w:t>robust</w:t>
      </w:r>
      <w:r w:rsidRPr="00C45F70">
        <w:rPr>
          <w:rFonts w:ascii="Times New Roman" w:hAnsi="Times New Roman" w:cs="Times New Roman"/>
          <w:color w:val="000000" w:themeColor="text1"/>
          <w:sz w:val="24"/>
          <w:szCs w:val="24"/>
        </w:rPr>
        <w:t xml:space="preserve"> approach for many companies, regardless of their size In today's competitive business environment, the value chain is described as the analytical tool that companies use to </w:t>
      </w:r>
      <w:r w:rsidR="00E10FF3" w:rsidRPr="00C45F70">
        <w:rPr>
          <w:rFonts w:ascii="Times New Roman" w:hAnsi="Times New Roman" w:cs="Times New Roman"/>
          <w:color w:val="000000" w:themeColor="text1"/>
          <w:sz w:val="24"/>
          <w:szCs w:val="24"/>
        </w:rPr>
        <w:t>"</w:t>
      </w:r>
      <w:r w:rsidRPr="00C45F70">
        <w:rPr>
          <w:rFonts w:ascii="Times New Roman" w:hAnsi="Times New Roman" w:cs="Times New Roman"/>
          <w:color w:val="000000" w:themeColor="text1"/>
          <w:sz w:val="24"/>
          <w:szCs w:val="24"/>
        </w:rPr>
        <w:t>identify the steps necessary to provide competitive products and services to customers</w:t>
      </w:r>
      <w:r w:rsidR="000B00E5" w:rsidRPr="00C45F70">
        <w:rPr>
          <w:rFonts w:ascii="Times New Roman" w:hAnsi="Times New Roman" w:cs="Times New Roman"/>
          <w:color w:val="000000" w:themeColor="text1"/>
          <w:sz w:val="24"/>
          <w:szCs w:val="24"/>
        </w:rPr>
        <w:t>."</w:t>
      </w:r>
      <w:r w:rsidRPr="00C45F70">
        <w:rPr>
          <w:rFonts w:ascii="Times New Roman" w:hAnsi="Times New Roman" w:cs="Times New Roman"/>
          <w:color w:val="000000" w:themeColor="text1"/>
          <w:sz w:val="24"/>
          <w:szCs w:val="24"/>
        </w:rPr>
        <w:t xml:space="preserve"> The value chain plays a role considerable in the food and beverage industry, as companies employ various strategies to help maintain and improve their overall level of productivity and increase their productivity. </w:t>
      </w:r>
      <w:r w:rsidR="00E10FF3" w:rsidRPr="00C45F70">
        <w:rPr>
          <w:rFonts w:ascii="Times New Roman" w:hAnsi="Times New Roman" w:cs="Times New Roman"/>
          <w:color w:val="000000" w:themeColor="text1"/>
          <w:sz w:val="24"/>
          <w:szCs w:val="24"/>
        </w:rPr>
        <w:t>E</w:t>
      </w:r>
      <w:r w:rsidRPr="00C45F70">
        <w:rPr>
          <w:rFonts w:ascii="Times New Roman" w:hAnsi="Times New Roman" w:cs="Times New Roman"/>
          <w:color w:val="000000" w:themeColor="text1"/>
          <w:sz w:val="24"/>
          <w:szCs w:val="24"/>
        </w:rPr>
        <w:t xml:space="preserve">nter their competitiveness. </w:t>
      </w:r>
    </w:p>
    <w:p w:rsidR="00B91E5A" w:rsidRPr="00C45F70" w:rsidRDefault="00747BC0" w:rsidP="00C45F70">
      <w:pPr>
        <w:spacing w:line="480" w:lineRule="auto"/>
        <w:rPr>
          <w:rFonts w:ascii="Times New Roman" w:hAnsi="Times New Roman" w:cs="Times New Roman"/>
          <w:color w:val="000000" w:themeColor="text1"/>
          <w:sz w:val="24"/>
          <w:szCs w:val="24"/>
        </w:rPr>
      </w:pPr>
      <w:r w:rsidRPr="00C45F70">
        <w:rPr>
          <w:rFonts w:ascii="Times New Roman" w:hAnsi="Times New Roman" w:cs="Times New Roman"/>
          <w:color w:val="000000" w:themeColor="text1"/>
          <w:sz w:val="24"/>
          <w:szCs w:val="24"/>
        </w:rPr>
        <w:t>There are two important questions that an organization will need to answer to know its most important function. First, what is the goal of the organization</w:t>
      </w:r>
      <w:r w:rsidR="00B91E5A" w:rsidRPr="00C45F70">
        <w:rPr>
          <w:rFonts w:ascii="Times New Roman" w:hAnsi="Times New Roman" w:cs="Times New Roman"/>
          <w:color w:val="000000" w:themeColor="text1"/>
          <w:sz w:val="24"/>
          <w:szCs w:val="24"/>
        </w:rPr>
        <w:t>,</w:t>
      </w:r>
      <w:r w:rsidRPr="00C45F70">
        <w:rPr>
          <w:rFonts w:ascii="Times New Roman" w:hAnsi="Times New Roman" w:cs="Times New Roman"/>
          <w:color w:val="000000" w:themeColor="text1"/>
          <w:sz w:val="24"/>
          <w:szCs w:val="24"/>
        </w:rPr>
        <w:t xml:space="preserve"> and, second, how will return on investment (ROI) be measured</w:t>
      </w:r>
      <w:r w:rsidR="00E10FF3" w:rsidRPr="00C45F70">
        <w:rPr>
          <w:rFonts w:ascii="Times New Roman" w:hAnsi="Times New Roman" w:cs="Times New Roman"/>
          <w:color w:val="000000" w:themeColor="text1"/>
          <w:sz w:val="24"/>
          <w:szCs w:val="24"/>
        </w:rPr>
        <w:t>?</w:t>
      </w:r>
      <w:r w:rsidRPr="00C45F70">
        <w:rPr>
          <w:rFonts w:ascii="Times New Roman" w:hAnsi="Times New Roman" w:cs="Times New Roman"/>
          <w:color w:val="000000" w:themeColor="text1"/>
          <w:sz w:val="24"/>
          <w:szCs w:val="24"/>
        </w:rPr>
        <w:t xml:space="preserve"> The ultimate goal is to grow the organization or be profitable by creating the most value for customers. Strategic financial planning includes forecasting how much funds the organization has, where the funds will be spent</w:t>
      </w:r>
      <w:r w:rsidR="00B91E5A" w:rsidRPr="00C45F70">
        <w:rPr>
          <w:rFonts w:ascii="Times New Roman" w:hAnsi="Times New Roman" w:cs="Times New Roman"/>
          <w:color w:val="000000" w:themeColor="text1"/>
          <w:sz w:val="24"/>
          <w:szCs w:val="24"/>
        </w:rPr>
        <w:t>,</w:t>
      </w:r>
      <w:r w:rsidRPr="00C45F70">
        <w:rPr>
          <w:rFonts w:ascii="Times New Roman" w:hAnsi="Times New Roman" w:cs="Times New Roman"/>
          <w:color w:val="000000" w:themeColor="text1"/>
          <w:sz w:val="24"/>
          <w:szCs w:val="24"/>
        </w:rPr>
        <w:t xml:space="preserve"> and how th</w:t>
      </w:r>
      <w:r w:rsidR="00B91E5A" w:rsidRPr="00C45F70">
        <w:rPr>
          <w:rFonts w:ascii="Times New Roman" w:hAnsi="Times New Roman" w:cs="Times New Roman"/>
          <w:color w:val="000000" w:themeColor="text1"/>
          <w:sz w:val="24"/>
          <w:szCs w:val="24"/>
        </w:rPr>
        <w:t>ey</w:t>
      </w:r>
      <w:r w:rsidRPr="00C45F70">
        <w:rPr>
          <w:rFonts w:ascii="Times New Roman" w:hAnsi="Times New Roman" w:cs="Times New Roman"/>
          <w:color w:val="000000" w:themeColor="text1"/>
          <w:sz w:val="24"/>
          <w:szCs w:val="24"/>
        </w:rPr>
        <w:t xml:space="preserve"> will be invested.</w:t>
      </w:r>
      <w:r w:rsidR="00E10FF3" w:rsidRPr="00C45F70">
        <w:rPr>
          <w:rFonts w:ascii="Times New Roman" w:hAnsi="Times New Roman" w:cs="Times New Roman"/>
          <w:color w:val="000000" w:themeColor="text1"/>
          <w:sz w:val="24"/>
          <w:szCs w:val="24"/>
        </w:rPr>
        <w:t xml:space="preserve"> </w:t>
      </w:r>
      <w:r w:rsidRPr="00C45F70">
        <w:rPr>
          <w:rFonts w:ascii="Times New Roman" w:hAnsi="Times New Roman" w:cs="Times New Roman"/>
          <w:color w:val="000000" w:themeColor="text1"/>
          <w:sz w:val="24"/>
          <w:szCs w:val="24"/>
        </w:rPr>
        <w:t xml:space="preserve">The first step is to determine the risk and assess whether the investment is on target. </w:t>
      </w:r>
      <w:r w:rsidR="00E10FF3" w:rsidRPr="00C45F70">
        <w:rPr>
          <w:rFonts w:ascii="Times New Roman" w:hAnsi="Times New Roman" w:cs="Times New Roman"/>
          <w:color w:val="000000" w:themeColor="text1"/>
          <w:sz w:val="24"/>
          <w:szCs w:val="24"/>
        </w:rPr>
        <w:t>O</w:t>
      </w:r>
      <w:r w:rsidRPr="00C45F70">
        <w:rPr>
          <w:rFonts w:ascii="Times New Roman" w:hAnsi="Times New Roman" w:cs="Times New Roman"/>
          <w:color w:val="000000" w:themeColor="text1"/>
          <w:sz w:val="24"/>
          <w:szCs w:val="24"/>
        </w:rPr>
        <w:t>f the organization and will be profitable. The Weighted Average Cost of Capital (WACC), an investment tool that will support an organization's financial investment movements, provides the data needed to make such a decision.</w:t>
      </w:r>
    </w:p>
    <w:p w:rsidR="00E10FF3" w:rsidRPr="00C45F70" w:rsidRDefault="00E10FF3" w:rsidP="00C45F70">
      <w:pPr>
        <w:spacing w:line="480" w:lineRule="auto"/>
        <w:rPr>
          <w:rFonts w:ascii="Times New Roman" w:hAnsi="Times New Roman" w:cs="Times New Roman"/>
          <w:color w:val="000000" w:themeColor="text1"/>
          <w:sz w:val="24"/>
          <w:szCs w:val="24"/>
        </w:rPr>
      </w:pPr>
      <w:r w:rsidRPr="00C45F70">
        <w:rPr>
          <w:rFonts w:ascii="Times New Roman" w:hAnsi="Times New Roman" w:cs="Times New Roman"/>
          <w:color w:val="000000" w:themeColor="text1"/>
          <w:sz w:val="24"/>
          <w:szCs w:val="24"/>
        </w:rPr>
        <w:t>An effective mission statement is a good balance of specificity and generality, with the correct statement of a company's attitude and outlook. Mission statements are usually broad in scope, so they allow for the generation and consideration of a range of goals and alternative strategies without stifling leadership creativity. A mission statement should be broad so that it can effectively reconcile and appeal to the differences between and appealing to the different stakeholders of an organization, or individuals and groups with a particular claim or interest in the business.</w:t>
      </w:r>
      <w:r w:rsidR="00B91E5A" w:rsidRPr="00C45F70">
        <w:rPr>
          <w:rFonts w:ascii="Times New Roman" w:hAnsi="Times New Roman" w:cs="Times New Roman"/>
          <w:color w:val="000000" w:themeColor="text1"/>
          <w:sz w:val="24"/>
          <w:szCs w:val="24"/>
        </w:rPr>
        <w:t xml:space="preserve"> The created mission and vision statement are, "To be deeply committed to the customers we serve and improve the health and well-being of the people.</w:t>
      </w:r>
    </w:p>
    <w:p w:rsidR="000B00E5" w:rsidRPr="00C45F70" w:rsidRDefault="000B00E5" w:rsidP="00C45F70">
      <w:pPr>
        <w:spacing w:line="480" w:lineRule="auto"/>
        <w:rPr>
          <w:rFonts w:ascii="Times New Roman" w:hAnsi="Times New Roman" w:cs="Times New Roman"/>
          <w:color w:val="000000" w:themeColor="text1"/>
          <w:sz w:val="24"/>
          <w:szCs w:val="24"/>
        </w:rPr>
      </w:pPr>
      <w:r w:rsidRPr="00C45F70">
        <w:rPr>
          <w:rFonts w:ascii="Times New Roman" w:hAnsi="Times New Roman" w:cs="Times New Roman"/>
          <w:color w:val="000000" w:themeColor="text1"/>
          <w:sz w:val="24"/>
          <w:szCs w:val="24"/>
        </w:rPr>
        <w:t>Within your organization, mission and vision statements are critical to creating/developing goals and objectives, communicating the intent to employees and stakeholders, and establishing an action plan to achieve aspirations. The mission statement gives an organization an understanding of why individuals can choose to work for a particular company. This answers the question of why an organization exists. The vision statement outlines the future of the company to employees, customers, stakeholders, and other members of the public.</w:t>
      </w:r>
    </w:p>
    <w:p w:rsidR="000B00E5" w:rsidRPr="00C45F70" w:rsidRDefault="000B00E5" w:rsidP="00C45F70">
      <w:pPr>
        <w:shd w:val="clear" w:color="auto" w:fill="FFFFFF"/>
        <w:spacing w:before="100" w:beforeAutospacing="1" w:after="240" w:line="480" w:lineRule="auto"/>
        <w:rPr>
          <w:rFonts w:ascii="Times New Roman" w:eastAsia="Times New Roman" w:hAnsi="Times New Roman" w:cs="Times New Roman"/>
          <w:b/>
          <w:color w:val="000000" w:themeColor="text1"/>
          <w:sz w:val="24"/>
          <w:szCs w:val="24"/>
          <w:lang w:eastAsia="nb-NO"/>
        </w:rPr>
      </w:pPr>
      <w:r w:rsidRPr="00C45F70">
        <w:rPr>
          <w:rFonts w:ascii="Times New Roman" w:eastAsia="Times New Roman" w:hAnsi="Times New Roman" w:cs="Times New Roman"/>
          <w:b/>
          <w:color w:val="000000" w:themeColor="text1"/>
          <w:sz w:val="24"/>
          <w:szCs w:val="24"/>
          <w:lang w:eastAsia="nb-NO"/>
        </w:rPr>
        <w:t>Develop a current organizational chart for Wilson Corporation.</w:t>
      </w:r>
    </w:p>
    <w:p w:rsidR="000B00E5" w:rsidRPr="00C45F70" w:rsidRDefault="000B00E5" w:rsidP="00C45F70">
      <w:pPr>
        <w:spacing w:line="480" w:lineRule="auto"/>
        <w:rPr>
          <w:rFonts w:ascii="Times New Roman" w:hAnsi="Times New Roman" w:cs="Times New Roman"/>
          <w:color w:val="000000" w:themeColor="text1"/>
          <w:sz w:val="24"/>
          <w:szCs w:val="24"/>
        </w:rPr>
      </w:pPr>
    </w:p>
    <w:p w:rsidR="00CA03DA" w:rsidRPr="00C45F70" w:rsidRDefault="00CA03DA" w:rsidP="00C45F70">
      <w:pPr>
        <w:spacing w:line="480" w:lineRule="auto"/>
        <w:rPr>
          <w:rFonts w:ascii="Times New Roman" w:hAnsi="Times New Roman" w:cs="Times New Roman"/>
          <w:color w:val="000000" w:themeColor="text1"/>
          <w:sz w:val="24"/>
          <w:szCs w:val="24"/>
        </w:rPr>
      </w:pPr>
      <w:r w:rsidRPr="00C45F70">
        <w:rPr>
          <w:rFonts w:ascii="Times New Roman" w:hAnsi="Times New Roman" w:cs="Times New Roman"/>
          <w:noProof/>
          <w:color w:val="000000" w:themeColor="text1"/>
          <w:sz w:val="24"/>
          <w:szCs w:val="24"/>
        </w:rPr>
        <w:drawing>
          <wp:inline distT="0" distB="0" distL="0" distR="0">
            <wp:extent cx="5486400" cy="3200400"/>
            <wp:effectExtent l="38100" t="0" r="19050" b="0"/>
            <wp:docPr id="49" name="Diagram 4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rsidR="00455BD6" w:rsidRPr="0055643D" w:rsidRDefault="000B00E5" w:rsidP="0055643D">
      <w:pPr>
        <w:shd w:val="clear" w:color="auto" w:fill="FFFFFF"/>
        <w:spacing w:before="100" w:beforeAutospacing="1" w:after="240" w:line="480" w:lineRule="auto"/>
        <w:rPr>
          <w:rFonts w:ascii="Times New Roman" w:eastAsia="Times New Roman" w:hAnsi="Times New Roman" w:cs="Times New Roman"/>
          <w:b/>
          <w:color w:val="000000" w:themeColor="text1"/>
          <w:sz w:val="24"/>
          <w:szCs w:val="24"/>
          <w:lang w:eastAsia="nb-NO"/>
        </w:rPr>
      </w:pPr>
      <w:r w:rsidRPr="00C45F70">
        <w:rPr>
          <w:rFonts w:ascii="Times New Roman" w:eastAsia="Times New Roman" w:hAnsi="Times New Roman" w:cs="Times New Roman"/>
          <w:b/>
          <w:color w:val="000000" w:themeColor="text1"/>
          <w:sz w:val="24"/>
          <w:szCs w:val="24"/>
          <w:lang w:eastAsia="nb-NO"/>
        </w:rPr>
        <w:t>Analyze the current internal control environment and identify specific control weaknesses that should be addressed by a new system. Use COSO categories as the format of this analysis. The analysis should include a document flowchart (including manual and automated procedures) of the current system</w:t>
      </w:r>
      <w:r w:rsidR="00455BD6" w:rsidRPr="00C45F70">
        <w:rPr>
          <w:rFonts w:ascii="Times New Roman" w:eastAsia="MS Mincho" w:hAnsi="Times New Roman" w:cs="Times New Roman"/>
          <w:color w:val="000000" w:themeColor="text1"/>
          <w:sz w:val="24"/>
          <w:szCs w:val="24"/>
        </w:rPr>
        <w:t>.</w:t>
      </w:r>
    </w:p>
    <w:tbl>
      <w:tblPr>
        <w:tblStyle w:val="TableGrid"/>
        <w:tblpPr w:leftFromText="180" w:rightFromText="180" w:vertAnchor="page" w:horzAnchor="margin" w:tblpY="2866"/>
        <w:tblW w:w="0" w:type="auto"/>
        <w:tblLook w:val="04A0" w:firstRow="1" w:lastRow="0" w:firstColumn="1" w:lastColumn="0" w:noHBand="0" w:noVBand="1"/>
      </w:tblPr>
      <w:tblGrid>
        <w:gridCol w:w="3111"/>
        <w:gridCol w:w="3112"/>
        <w:gridCol w:w="3112"/>
      </w:tblGrid>
      <w:tr w:rsidR="00C45F70" w:rsidRPr="00C45F70" w:rsidTr="00AB10FE">
        <w:trPr>
          <w:trHeight w:val="440"/>
        </w:trPr>
        <w:tc>
          <w:tcPr>
            <w:tcW w:w="3111" w:type="dxa"/>
          </w:tcPr>
          <w:p w:rsidR="000B00E5" w:rsidRPr="00C45F70" w:rsidRDefault="000B00E5" w:rsidP="00C45F70">
            <w:pPr>
              <w:spacing w:line="480" w:lineRule="auto"/>
              <w:rPr>
                <w:rFonts w:ascii="Times New Roman" w:hAnsi="Times New Roman" w:cs="Times New Roman"/>
                <w:b/>
                <w:color w:val="000000" w:themeColor="text1"/>
                <w:sz w:val="24"/>
                <w:szCs w:val="24"/>
              </w:rPr>
            </w:pPr>
            <w:r w:rsidRPr="00C45F70">
              <w:rPr>
                <w:rFonts w:ascii="Times New Roman" w:hAnsi="Times New Roman" w:cs="Times New Roman"/>
                <w:b/>
                <w:color w:val="000000" w:themeColor="text1"/>
                <w:sz w:val="24"/>
                <w:szCs w:val="24"/>
              </w:rPr>
              <w:t>COSO</w:t>
            </w:r>
          </w:p>
        </w:tc>
        <w:tc>
          <w:tcPr>
            <w:tcW w:w="3112" w:type="dxa"/>
          </w:tcPr>
          <w:p w:rsidR="000B00E5" w:rsidRPr="00C45F70" w:rsidRDefault="000B00E5" w:rsidP="00C45F70">
            <w:pPr>
              <w:spacing w:line="480" w:lineRule="auto"/>
              <w:rPr>
                <w:rFonts w:ascii="Times New Roman" w:hAnsi="Times New Roman" w:cs="Times New Roman"/>
                <w:b/>
                <w:color w:val="000000" w:themeColor="text1"/>
                <w:sz w:val="24"/>
                <w:szCs w:val="24"/>
              </w:rPr>
            </w:pPr>
            <w:r w:rsidRPr="00C45F70">
              <w:rPr>
                <w:rFonts w:ascii="Times New Roman" w:hAnsi="Times New Roman" w:cs="Times New Roman"/>
                <w:b/>
                <w:color w:val="000000" w:themeColor="text1"/>
                <w:sz w:val="24"/>
                <w:szCs w:val="24"/>
              </w:rPr>
              <w:t xml:space="preserve">CONTROL WEAKNESS </w:t>
            </w:r>
          </w:p>
        </w:tc>
        <w:tc>
          <w:tcPr>
            <w:tcW w:w="3112" w:type="dxa"/>
          </w:tcPr>
          <w:p w:rsidR="000B00E5" w:rsidRPr="00C45F70" w:rsidRDefault="000B00E5" w:rsidP="00C45F70">
            <w:pPr>
              <w:spacing w:line="480" w:lineRule="auto"/>
              <w:rPr>
                <w:rFonts w:ascii="Times New Roman" w:hAnsi="Times New Roman" w:cs="Times New Roman"/>
                <w:b/>
                <w:color w:val="000000" w:themeColor="text1"/>
                <w:sz w:val="24"/>
                <w:szCs w:val="24"/>
              </w:rPr>
            </w:pPr>
            <w:r w:rsidRPr="00C45F70">
              <w:rPr>
                <w:rFonts w:ascii="Times New Roman" w:hAnsi="Times New Roman" w:cs="Times New Roman"/>
                <w:b/>
                <w:color w:val="000000" w:themeColor="text1"/>
                <w:sz w:val="24"/>
                <w:szCs w:val="24"/>
              </w:rPr>
              <w:t>INTERNAL CONTROL</w:t>
            </w:r>
          </w:p>
        </w:tc>
      </w:tr>
      <w:tr w:rsidR="00C45F70" w:rsidRPr="00C45F70" w:rsidTr="00AB10FE">
        <w:trPr>
          <w:trHeight w:val="1148"/>
        </w:trPr>
        <w:tc>
          <w:tcPr>
            <w:tcW w:w="3111" w:type="dxa"/>
          </w:tcPr>
          <w:p w:rsidR="000B00E5" w:rsidRPr="00C45F70" w:rsidRDefault="000B00E5" w:rsidP="00C45F70">
            <w:pPr>
              <w:spacing w:line="480" w:lineRule="auto"/>
              <w:rPr>
                <w:rFonts w:ascii="Times New Roman" w:hAnsi="Times New Roman" w:cs="Times New Roman"/>
                <w:color w:val="000000" w:themeColor="text1"/>
                <w:sz w:val="24"/>
                <w:szCs w:val="24"/>
              </w:rPr>
            </w:pPr>
            <w:r w:rsidRPr="00C45F70">
              <w:rPr>
                <w:rFonts w:ascii="Times New Roman" w:hAnsi="Times New Roman" w:cs="Times New Roman"/>
                <w:color w:val="000000" w:themeColor="text1"/>
                <w:sz w:val="24"/>
                <w:szCs w:val="24"/>
              </w:rPr>
              <w:t>Internal  Environment</w:t>
            </w:r>
          </w:p>
          <w:p w:rsidR="000B00E5" w:rsidRPr="00C45F70" w:rsidRDefault="000B00E5" w:rsidP="00C45F70">
            <w:pPr>
              <w:pStyle w:val="ListParagraph"/>
              <w:numPr>
                <w:ilvl w:val="0"/>
                <w:numId w:val="2"/>
              </w:numPr>
              <w:spacing w:line="480" w:lineRule="auto"/>
              <w:rPr>
                <w:rFonts w:ascii="Times New Roman" w:hAnsi="Times New Roman" w:cs="Times New Roman"/>
                <w:color w:val="000000" w:themeColor="text1"/>
                <w:sz w:val="24"/>
                <w:szCs w:val="24"/>
              </w:rPr>
            </w:pPr>
            <w:r w:rsidRPr="00C45F70">
              <w:rPr>
                <w:rFonts w:ascii="Times New Roman" w:hAnsi="Times New Roman" w:cs="Times New Roman"/>
                <w:color w:val="000000" w:themeColor="text1"/>
                <w:sz w:val="24"/>
                <w:szCs w:val="24"/>
              </w:rPr>
              <w:t>ethical values and integrity</w:t>
            </w:r>
          </w:p>
        </w:tc>
        <w:tc>
          <w:tcPr>
            <w:tcW w:w="3112" w:type="dxa"/>
          </w:tcPr>
          <w:p w:rsidR="000B00E5" w:rsidRPr="00C45F70" w:rsidRDefault="000B00E5" w:rsidP="00C45F70">
            <w:pPr>
              <w:spacing w:line="480" w:lineRule="auto"/>
              <w:rPr>
                <w:rFonts w:ascii="Times New Roman" w:hAnsi="Times New Roman" w:cs="Times New Roman"/>
                <w:color w:val="000000" w:themeColor="text1"/>
                <w:sz w:val="24"/>
                <w:szCs w:val="24"/>
              </w:rPr>
            </w:pPr>
            <w:r w:rsidRPr="00C45F70">
              <w:rPr>
                <w:rFonts w:ascii="Times New Roman" w:hAnsi="Times New Roman" w:cs="Times New Roman"/>
                <w:color w:val="000000" w:themeColor="text1"/>
                <w:sz w:val="24"/>
                <w:szCs w:val="24"/>
              </w:rPr>
              <w:t>Competent employees operated Wilson's accounting system.</w:t>
            </w:r>
          </w:p>
        </w:tc>
        <w:tc>
          <w:tcPr>
            <w:tcW w:w="3112" w:type="dxa"/>
          </w:tcPr>
          <w:p w:rsidR="000B00E5" w:rsidRPr="00C45F70" w:rsidRDefault="000B00E5" w:rsidP="00C45F70">
            <w:pPr>
              <w:spacing w:line="480" w:lineRule="auto"/>
              <w:rPr>
                <w:rFonts w:ascii="Times New Roman" w:hAnsi="Times New Roman" w:cs="Times New Roman"/>
                <w:color w:val="000000" w:themeColor="text1"/>
                <w:sz w:val="24"/>
                <w:szCs w:val="24"/>
              </w:rPr>
            </w:pPr>
            <w:r w:rsidRPr="00C45F70">
              <w:rPr>
                <w:rFonts w:ascii="Times New Roman" w:hAnsi="Times New Roman" w:cs="Times New Roman"/>
                <w:color w:val="000000" w:themeColor="text1"/>
                <w:sz w:val="24"/>
                <w:szCs w:val="24"/>
              </w:rPr>
              <w:t>Wilsons must demand that all employees participate in an ethics program that incorporates its code of conduct and encourages ethical and honest behavior. Minichello can implement extensive hiring processes to ensure that its employees have a clean record.</w:t>
            </w:r>
          </w:p>
        </w:tc>
      </w:tr>
      <w:tr w:rsidR="00C45F70" w:rsidRPr="00C45F70" w:rsidTr="00AB10FE">
        <w:trPr>
          <w:trHeight w:val="1215"/>
        </w:trPr>
        <w:tc>
          <w:tcPr>
            <w:tcW w:w="3111" w:type="dxa"/>
          </w:tcPr>
          <w:p w:rsidR="000B00E5" w:rsidRPr="00C45F70" w:rsidRDefault="000B00E5" w:rsidP="00C45F70">
            <w:pPr>
              <w:spacing w:line="480" w:lineRule="auto"/>
              <w:rPr>
                <w:rFonts w:ascii="Times New Roman" w:hAnsi="Times New Roman" w:cs="Times New Roman"/>
                <w:color w:val="000000" w:themeColor="text1"/>
                <w:sz w:val="24"/>
                <w:szCs w:val="24"/>
              </w:rPr>
            </w:pPr>
            <w:r w:rsidRPr="00C45F70">
              <w:rPr>
                <w:rFonts w:ascii="Times New Roman" w:hAnsi="Times New Roman" w:cs="Times New Roman"/>
                <w:color w:val="000000" w:themeColor="text1"/>
                <w:sz w:val="24"/>
                <w:szCs w:val="24"/>
              </w:rPr>
              <w:t>Control Activities</w:t>
            </w:r>
          </w:p>
          <w:p w:rsidR="000B00E5" w:rsidRPr="00C45F70" w:rsidRDefault="000B00E5" w:rsidP="00C45F70">
            <w:pPr>
              <w:pStyle w:val="ListParagraph"/>
              <w:numPr>
                <w:ilvl w:val="0"/>
                <w:numId w:val="2"/>
              </w:numPr>
              <w:spacing w:line="480" w:lineRule="auto"/>
              <w:rPr>
                <w:rFonts w:ascii="Times New Roman" w:hAnsi="Times New Roman" w:cs="Times New Roman"/>
                <w:color w:val="000000" w:themeColor="text1"/>
                <w:sz w:val="24"/>
                <w:szCs w:val="24"/>
              </w:rPr>
            </w:pPr>
            <w:r w:rsidRPr="00C45F70">
              <w:rPr>
                <w:rFonts w:ascii="Times New Roman" w:hAnsi="Times New Roman" w:cs="Times New Roman"/>
                <w:color w:val="000000" w:themeColor="text1"/>
                <w:sz w:val="24"/>
                <w:szCs w:val="24"/>
              </w:rPr>
              <w:t>assets protection</w:t>
            </w:r>
          </w:p>
        </w:tc>
        <w:tc>
          <w:tcPr>
            <w:tcW w:w="3112" w:type="dxa"/>
          </w:tcPr>
          <w:p w:rsidR="000B00E5" w:rsidRPr="00C45F70" w:rsidRDefault="000B00E5" w:rsidP="00C45F70">
            <w:pPr>
              <w:spacing w:line="480" w:lineRule="auto"/>
              <w:rPr>
                <w:rFonts w:ascii="Times New Roman" w:hAnsi="Times New Roman" w:cs="Times New Roman"/>
                <w:color w:val="000000" w:themeColor="text1"/>
                <w:sz w:val="24"/>
                <w:szCs w:val="24"/>
              </w:rPr>
            </w:pPr>
            <w:r w:rsidRPr="00C45F70">
              <w:rPr>
                <w:rFonts w:ascii="Times New Roman" w:hAnsi="Times New Roman" w:cs="Times New Roman"/>
                <w:color w:val="000000" w:themeColor="text1"/>
                <w:sz w:val="24"/>
                <w:szCs w:val="24"/>
              </w:rPr>
              <w:t>The weak point of Wilson's control was that he did not have manual or automatic controls to ensure that his assets were monitored and protected.</w:t>
            </w:r>
          </w:p>
        </w:tc>
        <w:tc>
          <w:tcPr>
            <w:tcW w:w="3112" w:type="dxa"/>
          </w:tcPr>
          <w:p w:rsidR="000B00E5" w:rsidRPr="00C45F70" w:rsidRDefault="00874461" w:rsidP="00874461">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w:t>
            </w:r>
            <w:r w:rsidR="000B00E5" w:rsidRPr="00C45F70">
              <w:rPr>
                <w:rFonts w:ascii="Times New Roman" w:hAnsi="Times New Roman" w:cs="Times New Roman"/>
                <w:color w:val="000000" w:themeColor="text1"/>
                <w:sz w:val="24"/>
                <w:szCs w:val="24"/>
              </w:rPr>
              <w:t xml:space="preserve">nternal control would have a system that requires authorizations and approvals to prevent employees from carrying out unauthorized activities. In this case, the CFO would need the above </w:t>
            </w:r>
            <w:r>
              <w:rPr>
                <w:rFonts w:ascii="Times New Roman" w:hAnsi="Times New Roman" w:cs="Times New Roman"/>
                <w:color w:val="000000" w:themeColor="text1"/>
                <w:sz w:val="24"/>
                <w:szCs w:val="24"/>
              </w:rPr>
              <w:t>permiss</w:t>
            </w:r>
            <w:r w:rsidR="000B00E5" w:rsidRPr="00C45F70">
              <w:rPr>
                <w:rFonts w:ascii="Times New Roman" w:hAnsi="Times New Roman" w:cs="Times New Roman"/>
                <w:color w:val="000000" w:themeColor="text1"/>
                <w:sz w:val="24"/>
                <w:szCs w:val="24"/>
              </w:rPr>
              <w:t xml:space="preserve">ion or </w:t>
            </w:r>
            <w:r>
              <w:rPr>
                <w:rFonts w:ascii="Times New Roman" w:hAnsi="Times New Roman" w:cs="Times New Roman"/>
                <w:color w:val="000000" w:themeColor="text1"/>
                <w:sz w:val="24"/>
                <w:szCs w:val="24"/>
              </w:rPr>
              <w:t>license</w:t>
            </w:r>
            <w:r w:rsidR="000B00E5" w:rsidRPr="00C45F70">
              <w:rPr>
                <w:rFonts w:ascii="Times New Roman" w:hAnsi="Times New Roman" w:cs="Times New Roman"/>
                <w:color w:val="000000" w:themeColor="text1"/>
                <w:sz w:val="24"/>
                <w:szCs w:val="24"/>
              </w:rPr>
              <w:t xml:space="preserve"> to transfer funds electronically.</w:t>
            </w:r>
          </w:p>
        </w:tc>
      </w:tr>
      <w:tr w:rsidR="00C45F70" w:rsidRPr="00C45F70" w:rsidTr="00AB10FE">
        <w:trPr>
          <w:trHeight w:val="1148"/>
        </w:trPr>
        <w:tc>
          <w:tcPr>
            <w:tcW w:w="3111" w:type="dxa"/>
          </w:tcPr>
          <w:p w:rsidR="000B00E5" w:rsidRPr="00C45F70" w:rsidRDefault="000B00E5" w:rsidP="00C45F70">
            <w:pPr>
              <w:spacing w:line="480" w:lineRule="auto"/>
              <w:rPr>
                <w:rFonts w:ascii="Times New Roman" w:hAnsi="Times New Roman" w:cs="Times New Roman"/>
                <w:color w:val="000000" w:themeColor="text1"/>
                <w:sz w:val="24"/>
                <w:szCs w:val="24"/>
              </w:rPr>
            </w:pPr>
            <w:r w:rsidRPr="00C45F70">
              <w:rPr>
                <w:rFonts w:ascii="Times New Roman" w:hAnsi="Times New Roman" w:cs="Times New Roman"/>
                <w:color w:val="000000" w:themeColor="text1"/>
                <w:sz w:val="24"/>
                <w:szCs w:val="24"/>
              </w:rPr>
              <w:t xml:space="preserve">Internal environment </w:t>
            </w:r>
          </w:p>
          <w:p w:rsidR="000B00E5" w:rsidRPr="00C45F70" w:rsidRDefault="000B00E5" w:rsidP="00C45F70">
            <w:pPr>
              <w:pStyle w:val="ListParagraph"/>
              <w:numPr>
                <w:ilvl w:val="0"/>
                <w:numId w:val="2"/>
              </w:numPr>
              <w:spacing w:line="480" w:lineRule="auto"/>
              <w:rPr>
                <w:rFonts w:ascii="Times New Roman" w:hAnsi="Times New Roman" w:cs="Times New Roman"/>
                <w:color w:val="000000" w:themeColor="text1"/>
                <w:sz w:val="24"/>
                <w:szCs w:val="24"/>
              </w:rPr>
            </w:pPr>
            <w:r w:rsidRPr="00C45F70">
              <w:rPr>
                <w:rFonts w:ascii="Times New Roman" w:hAnsi="Times New Roman" w:cs="Times New Roman"/>
                <w:color w:val="000000" w:themeColor="text1"/>
                <w:sz w:val="24"/>
                <w:szCs w:val="24"/>
              </w:rPr>
              <w:t xml:space="preserve">Audit committee </w:t>
            </w:r>
          </w:p>
        </w:tc>
        <w:tc>
          <w:tcPr>
            <w:tcW w:w="3112" w:type="dxa"/>
          </w:tcPr>
          <w:p w:rsidR="000B00E5" w:rsidRPr="00C45F70" w:rsidRDefault="000D045E" w:rsidP="00874461">
            <w:pPr>
              <w:spacing w:line="480" w:lineRule="auto"/>
              <w:rPr>
                <w:rFonts w:ascii="Times New Roman" w:hAnsi="Times New Roman" w:cs="Times New Roman"/>
                <w:color w:val="000000" w:themeColor="text1"/>
                <w:sz w:val="24"/>
                <w:szCs w:val="24"/>
              </w:rPr>
            </w:pPr>
            <w:r w:rsidRPr="00C45F70">
              <w:rPr>
                <w:rFonts w:ascii="Times New Roman" w:hAnsi="Times New Roman" w:cs="Times New Roman"/>
                <w:color w:val="000000" w:themeColor="text1"/>
                <w:sz w:val="24"/>
                <w:szCs w:val="24"/>
              </w:rPr>
              <w:t>CFO</w:t>
            </w:r>
            <w:r w:rsidR="000B00E5" w:rsidRPr="00C45F70">
              <w:rPr>
                <w:rFonts w:ascii="Times New Roman" w:hAnsi="Times New Roman" w:cs="Times New Roman"/>
                <w:color w:val="000000" w:themeColor="text1"/>
                <w:sz w:val="24"/>
                <w:szCs w:val="24"/>
              </w:rPr>
              <w:t xml:space="preserve"> was able to embezzle </w:t>
            </w:r>
            <w:r w:rsidRPr="00C45F70">
              <w:rPr>
                <w:rFonts w:ascii="Times New Roman" w:hAnsi="Times New Roman" w:cs="Times New Roman"/>
                <w:color w:val="000000" w:themeColor="text1"/>
                <w:sz w:val="24"/>
                <w:szCs w:val="24"/>
              </w:rPr>
              <w:t>funds</w:t>
            </w:r>
            <w:r w:rsidR="000B00E5" w:rsidRPr="00C45F70">
              <w:rPr>
                <w:rFonts w:ascii="Times New Roman" w:hAnsi="Times New Roman" w:cs="Times New Roman"/>
                <w:color w:val="000000" w:themeColor="text1"/>
                <w:sz w:val="24"/>
                <w:szCs w:val="24"/>
              </w:rPr>
              <w:t xml:space="preserve"> from the company</w:t>
            </w:r>
            <w:r w:rsidR="00874461">
              <w:rPr>
                <w:rFonts w:ascii="Times New Roman" w:hAnsi="Times New Roman" w:cs="Times New Roman"/>
                <w:color w:val="000000" w:themeColor="text1"/>
                <w:sz w:val="24"/>
                <w:szCs w:val="24"/>
              </w:rPr>
              <w:t xml:space="preserve"> for</w:t>
            </w:r>
            <w:r w:rsidR="000B00E5" w:rsidRPr="00C45F70">
              <w:rPr>
                <w:rFonts w:ascii="Times New Roman" w:hAnsi="Times New Roman" w:cs="Times New Roman"/>
                <w:color w:val="000000" w:themeColor="text1"/>
                <w:sz w:val="24"/>
                <w:szCs w:val="24"/>
              </w:rPr>
              <w:t xml:space="preserve"> over 18 months without the company realizing anything. The company's audit committee was a weakness because they were not able to re</w:t>
            </w:r>
            <w:r w:rsidR="00874461">
              <w:rPr>
                <w:rFonts w:ascii="Times New Roman" w:hAnsi="Times New Roman" w:cs="Times New Roman"/>
                <w:color w:val="000000" w:themeColor="text1"/>
                <w:sz w:val="24"/>
                <w:szCs w:val="24"/>
              </w:rPr>
              <w:t>cogn</w:t>
            </w:r>
            <w:r w:rsidR="000B00E5" w:rsidRPr="00C45F70">
              <w:rPr>
                <w:rFonts w:ascii="Times New Roman" w:hAnsi="Times New Roman" w:cs="Times New Roman"/>
                <w:color w:val="000000" w:themeColor="text1"/>
                <w:sz w:val="24"/>
                <w:szCs w:val="24"/>
              </w:rPr>
              <w:t>ize the fraud that was taking place.</w:t>
            </w:r>
          </w:p>
        </w:tc>
        <w:tc>
          <w:tcPr>
            <w:tcW w:w="3112" w:type="dxa"/>
          </w:tcPr>
          <w:p w:rsidR="000B00E5" w:rsidRPr="00C45F70" w:rsidRDefault="000B00E5" w:rsidP="00874461">
            <w:pPr>
              <w:spacing w:line="480" w:lineRule="auto"/>
              <w:rPr>
                <w:rFonts w:ascii="Times New Roman" w:hAnsi="Times New Roman" w:cs="Times New Roman"/>
                <w:color w:val="000000" w:themeColor="text1"/>
                <w:sz w:val="24"/>
                <w:szCs w:val="24"/>
              </w:rPr>
            </w:pPr>
            <w:r w:rsidRPr="00C45F70">
              <w:rPr>
                <w:rFonts w:ascii="Times New Roman" w:hAnsi="Times New Roman" w:cs="Times New Roman"/>
                <w:color w:val="000000" w:themeColor="text1"/>
                <w:sz w:val="24"/>
                <w:szCs w:val="24"/>
              </w:rPr>
              <w:t xml:space="preserve">Audit trails enable accounts to errors and fraud in the processing data. In </w:t>
            </w:r>
            <w:r w:rsidR="00874461">
              <w:rPr>
                <w:rFonts w:ascii="Times New Roman" w:hAnsi="Times New Roman" w:cs="Times New Roman"/>
                <w:color w:val="000000" w:themeColor="text1"/>
                <w:sz w:val="24"/>
                <w:szCs w:val="24"/>
              </w:rPr>
              <w:t>Wilson'</w:t>
            </w:r>
            <w:r w:rsidRPr="00C45F70">
              <w:rPr>
                <w:rFonts w:ascii="Times New Roman" w:hAnsi="Times New Roman" w:cs="Times New Roman"/>
                <w:color w:val="000000" w:themeColor="text1"/>
                <w:sz w:val="24"/>
                <w:szCs w:val="24"/>
              </w:rPr>
              <w:t xml:space="preserve">s case, having a frequent audit trail would have helped the company </w:t>
            </w:r>
            <w:r w:rsidR="00874461">
              <w:rPr>
                <w:rFonts w:ascii="Times New Roman" w:hAnsi="Times New Roman" w:cs="Times New Roman"/>
                <w:color w:val="000000" w:themeColor="text1"/>
                <w:sz w:val="24"/>
                <w:szCs w:val="24"/>
              </w:rPr>
              <w:t>detect not only</w:t>
            </w:r>
            <w:r w:rsidRPr="00C45F70">
              <w:rPr>
                <w:rFonts w:ascii="Times New Roman" w:hAnsi="Times New Roman" w:cs="Times New Roman"/>
                <w:color w:val="000000" w:themeColor="text1"/>
                <w:sz w:val="24"/>
                <w:szCs w:val="24"/>
              </w:rPr>
              <w:t xml:space="preserve"> the fraud but also all the internal control weaknesses that the company had.</w:t>
            </w:r>
          </w:p>
        </w:tc>
      </w:tr>
    </w:tbl>
    <w:p w:rsidR="000B00E5" w:rsidRPr="00C45F70" w:rsidRDefault="000B00E5" w:rsidP="00C45F70">
      <w:pPr>
        <w:pStyle w:val="NoSpacing"/>
        <w:spacing w:line="480" w:lineRule="auto"/>
        <w:rPr>
          <w:rFonts w:ascii="Times New Roman" w:hAnsi="Times New Roman" w:cs="Times New Roman"/>
          <w:color w:val="000000" w:themeColor="text1"/>
          <w:sz w:val="24"/>
          <w:szCs w:val="24"/>
        </w:rPr>
      </w:pPr>
    </w:p>
    <w:p w:rsidR="000B00E5" w:rsidRPr="00C45F70" w:rsidRDefault="000B00E5" w:rsidP="00C45F70">
      <w:pPr>
        <w:spacing w:line="480" w:lineRule="auto"/>
        <w:rPr>
          <w:rFonts w:ascii="Times New Roman" w:eastAsia="MS Mincho" w:hAnsi="Times New Roman" w:cs="Times New Roman"/>
          <w:color w:val="000000" w:themeColor="text1"/>
          <w:sz w:val="24"/>
          <w:szCs w:val="24"/>
        </w:rPr>
      </w:pPr>
    </w:p>
    <w:p w:rsidR="000B00E5" w:rsidRPr="00C45F70" w:rsidRDefault="000B00E5" w:rsidP="00C45F70">
      <w:pPr>
        <w:spacing w:line="480" w:lineRule="auto"/>
        <w:rPr>
          <w:rFonts w:ascii="Times New Roman" w:eastAsia="Times New Roman" w:hAnsi="Times New Roman" w:cs="Times New Roman"/>
          <w:b/>
          <w:color w:val="000000" w:themeColor="text1"/>
          <w:sz w:val="24"/>
          <w:szCs w:val="24"/>
          <w:lang w:eastAsia="nb-NO"/>
        </w:rPr>
      </w:pPr>
      <w:r w:rsidRPr="00C45F70">
        <w:rPr>
          <w:rFonts w:ascii="Times New Roman" w:eastAsia="Times New Roman" w:hAnsi="Times New Roman" w:cs="Times New Roman"/>
          <w:b/>
          <w:color w:val="000000" w:themeColor="text1"/>
          <w:sz w:val="24"/>
          <w:szCs w:val="24"/>
          <w:lang w:eastAsia="nb-NO"/>
        </w:rPr>
        <w:t>Design a new system for Wilson Corporation. This exercise should contain the following:  a.  Utilize aspects of MRP, ERP, and EDI as information system options and identify the benefits of these tools</w:t>
      </w:r>
    </w:p>
    <w:p w:rsidR="00455BD6" w:rsidRPr="00C45F70" w:rsidRDefault="00703CA1" w:rsidP="00C45F70">
      <w:pPr>
        <w:spacing w:line="480" w:lineRule="auto"/>
        <w:rPr>
          <w:rFonts w:ascii="Times New Roman" w:hAnsi="Times New Roman" w:cs="Times New Roman"/>
          <w:color w:val="000000" w:themeColor="text1"/>
          <w:sz w:val="24"/>
          <w:szCs w:val="24"/>
        </w:rPr>
      </w:pPr>
      <w:r w:rsidRPr="00703CA1">
        <w:rPr>
          <w:rFonts w:ascii="Times New Roman" w:hAnsi="Times New Roman" w:cs="Times New Roman"/>
          <w:color w:val="000000" w:themeColor="text1"/>
          <w:sz w:val="24"/>
          <w:szCs w:val="24"/>
          <w:lang w:val="en-AU"/>
        </w:rPr>
        <w:t>The ERP system is based on collecting data for the association, which is then used to improve the tasks of the association as current innovations grow</w:t>
      </w:r>
      <w:r>
        <w:rPr>
          <w:rFonts w:ascii="Times New Roman" w:hAnsi="Times New Roman" w:cs="Times New Roman"/>
          <w:color w:val="000000" w:themeColor="text1"/>
          <w:sz w:val="24"/>
          <w:szCs w:val="24"/>
          <w:lang w:val="en-AU"/>
        </w:rPr>
        <w:t>;</w:t>
      </w:r>
      <w:r w:rsidRPr="00703CA1">
        <w:rPr>
          <w:rFonts w:ascii="Times New Roman" w:hAnsi="Times New Roman" w:cs="Times New Roman"/>
          <w:color w:val="000000" w:themeColor="text1"/>
          <w:sz w:val="24"/>
          <w:szCs w:val="24"/>
          <w:lang w:val="en-AU"/>
        </w:rPr>
        <w:t xml:space="preserve"> just like phones, the size of the block has now turned into small devices that can even be worn on the watch. . The same happened with the innovation in which organizations work in ERP. Using these ERP systems better than ever, from a management point of view, is to improve the association in general in search of </w:t>
      </w:r>
      <w:r>
        <w:rPr>
          <w:rFonts w:ascii="Times New Roman" w:hAnsi="Times New Roman" w:cs="Times New Roman"/>
          <w:color w:val="000000" w:themeColor="text1"/>
          <w:sz w:val="24"/>
          <w:szCs w:val="24"/>
          <w:lang w:val="en-AU"/>
        </w:rPr>
        <w:t>more significant</w:t>
      </w:r>
      <w:r w:rsidRPr="00703CA1">
        <w:rPr>
          <w:rFonts w:ascii="Times New Roman" w:hAnsi="Times New Roman" w:cs="Times New Roman"/>
          <w:color w:val="000000" w:themeColor="text1"/>
          <w:sz w:val="24"/>
          <w:szCs w:val="24"/>
          <w:lang w:val="en-AU"/>
        </w:rPr>
        <w:t xml:space="preserve"> benefits; however, this can be affected and can lead to a reduction and hierarchical negotiations when abused. </w:t>
      </w:r>
      <w:r>
        <w:rPr>
          <w:rFonts w:ascii="Times New Roman" w:hAnsi="Times New Roman" w:cs="Times New Roman"/>
          <w:color w:val="000000" w:themeColor="text1"/>
          <w:sz w:val="24"/>
          <w:szCs w:val="24"/>
          <w:lang w:val="en-AU"/>
        </w:rPr>
        <w:t>T</w:t>
      </w:r>
      <w:r w:rsidRPr="00703CA1">
        <w:rPr>
          <w:rFonts w:ascii="Times New Roman" w:hAnsi="Times New Roman" w:cs="Times New Roman"/>
          <w:color w:val="000000" w:themeColor="text1"/>
          <w:sz w:val="24"/>
          <w:szCs w:val="24"/>
          <w:lang w:val="en-AU"/>
        </w:rPr>
        <w:t xml:space="preserve">he chance to use ERP accurately will allow an association to function even more efficiently and successfully. This is due to the options in which ERP is opened, for example, allowing bosses to get more information about their customer base; for example, a client may be inclined to like what and where he </w:t>
      </w:r>
      <w:r>
        <w:rPr>
          <w:rFonts w:ascii="Times New Roman" w:hAnsi="Times New Roman" w:cs="Times New Roman"/>
          <w:color w:val="000000" w:themeColor="text1"/>
          <w:sz w:val="24"/>
          <w:szCs w:val="24"/>
          <w:lang w:val="en-AU"/>
        </w:rPr>
        <w:t>want</w:t>
      </w:r>
      <w:r w:rsidRPr="00703CA1">
        <w:rPr>
          <w:rFonts w:ascii="Times New Roman" w:hAnsi="Times New Roman" w:cs="Times New Roman"/>
          <w:color w:val="000000" w:themeColor="text1"/>
          <w:sz w:val="24"/>
          <w:szCs w:val="24"/>
          <w:lang w:val="en-AU"/>
        </w:rPr>
        <w:t xml:space="preserve">s to buy, which will save the association time and money by eliminating what it does not need. As published by John J. Morris of Kansas State University, the results of his extensive analysis </w:t>
      </w:r>
      <w:r>
        <w:rPr>
          <w:rFonts w:ascii="Times New Roman" w:hAnsi="Times New Roman" w:cs="Times New Roman"/>
          <w:color w:val="000000" w:themeColor="text1"/>
          <w:sz w:val="24"/>
          <w:szCs w:val="24"/>
          <w:lang w:val="en-AU"/>
        </w:rPr>
        <w:t>"</w:t>
      </w:r>
      <w:r w:rsidRPr="00703CA1">
        <w:rPr>
          <w:rFonts w:ascii="Times New Roman" w:hAnsi="Times New Roman" w:cs="Times New Roman"/>
          <w:color w:val="000000" w:themeColor="text1"/>
          <w:sz w:val="24"/>
          <w:szCs w:val="24"/>
          <w:lang w:val="en-AU"/>
        </w:rPr>
        <w:t xml:space="preserve">suggest that companies performing ERP are less likely to report internal control deficiencies (ICW) than a coordinated control test of companies that do not perform ERP. </w:t>
      </w:r>
      <w:r>
        <w:rPr>
          <w:rFonts w:ascii="Times New Roman" w:hAnsi="Times New Roman" w:cs="Times New Roman"/>
          <w:color w:val="000000" w:themeColor="text1"/>
          <w:sz w:val="24"/>
          <w:szCs w:val="24"/>
          <w:lang w:val="en-AU"/>
        </w:rPr>
        <w:t>"</w:t>
      </w:r>
      <w:r w:rsidRPr="00703CA1">
        <w:rPr>
          <w:rFonts w:ascii="Times New Roman" w:hAnsi="Times New Roman" w:cs="Times New Roman"/>
          <w:color w:val="000000" w:themeColor="text1"/>
          <w:sz w:val="24"/>
          <w:szCs w:val="24"/>
          <w:lang w:val="en-AU"/>
        </w:rPr>
        <w:t>However, the implementation of an ERP structure does not, as a result, make a partnership more productive and successful; as stated in an article by Traci Barker and Mark Frolick, there is a rule for associations that, when another ERP structure is initially implemented, will most likely have a noticeable reduction in the overall exposure of the association, as staff and friends change accordingly with the framework. If the structure is not executed efficiently and not all people are energetic about the arrangement, then the whole s</w:t>
      </w:r>
      <w:r>
        <w:rPr>
          <w:rFonts w:ascii="Times New Roman" w:hAnsi="Times New Roman" w:cs="Times New Roman"/>
          <w:color w:val="000000" w:themeColor="text1"/>
          <w:sz w:val="24"/>
          <w:szCs w:val="24"/>
          <w:lang w:val="en-AU"/>
        </w:rPr>
        <w:t>ystem</w:t>
      </w:r>
      <w:r w:rsidRPr="00703CA1">
        <w:rPr>
          <w:rFonts w:ascii="Times New Roman" w:hAnsi="Times New Roman" w:cs="Times New Roman"/>
          <w:color w:val="000000" w:themeColor="text1"/>
          <w:sz w:val="24"/>
          <w:szCs w:val="24"/>
          <w:lang w:val="en-AU"/>
        </w:rPr>
        <w:t xml:space="preserve"> will fall, causing great misfortune for the association, which will leave them in a much worse situation. </w:t>
      </w:r>
      <w:r>
        <w:rPr>
          <w:rFonts w:ascii="Times New Roman" w:hAnsi="Times New Roman" w:cs="Times New Roman"/>
          <w:color w:val="000000" w:themeColor="text1"/>
          <w:sz w:val="24"/>
          <w:szCs w:val="24"/>
          <w:lang w:val="en-AU"/>
        </w:rPr>
        <w:t>W</w:t>
      </w:r>
      <w:r w:rsidRPr="00703CA1">
        <w:rPr>
          <w:rFonts w:ascii="Times New Roman" w:hAnsi="Times New Roman" w:cs="Times New Roman"/>
          <w:color w:val="000000" w:themeColor="text1"/>
          <w:sz w:val="24"/>
          <w:szCs w:val="24"/>
          <w:lang w:val="en-AU"/>
        </w:rPr>
        <w:t>orse than they were in the</w:t>
      </w:r>
      <w:r>
        <w:rPr>
          <w:rFonts w:ascii="Times New Roman" w:hAnsi="Times New Roman" w:cs="Times New Roman"/>
          <w:color w:val="000000" w:themeColor="text1"/>
          <w:sz w:val="24"/>
          <w:szCs w:val="24"/>
          <w:lang w:val="en-AU"/>
        </w:rPr>
        <w:t xml:space="preserve"> beginning</w:t>
      </w:r>
      <w:r w:rsidR="00455BD6" w:rsidRPr="00C45F70">
        <w:rPr>
          <w:rFonts w:ascii="Times New Roman" w:hAnsi="Times New Roman" w:cs="Times New Roman"/>
          <w:color w:val="000000" w:themeColor="text1"/>
          <w:sz w:val="24"/>
          <w:szCs w:val="24"/>
        </w:rPr>
        <w:t>.</w:t>
      </w:r>
      <w:r w:rsidRPr="00703CA1">
        <w:t xml:space="preserve"> </w:t>
      </w:r>
      <w:r w:rsidRPr="00703CA1">
        <w:rPr>
          <w:rFonts w:ascii="Times New Roman" w:hAnsi="Times New Roman" w:cs="Times New Roman"/>
          <w:color w:val="000000" w:themeColor="text1"/>
          <w:sz w:val="24"/>
          <w:szCs w:val="24"/>
        </w:rPr>
        <w:t xml:space="preserve">In short, I see that implementing an ERP structure can have </w:t>
      </w:r>
      <w:r>
        <w:rPr>
          <w:rFonts w:ascii="Times New Roman" w:hAnsi="Times New Roman" w:cs="Times New Roman"/>
          <w:color w:val="000000" w:themeColor="text1"/>
          <w:sz w:val="24"/>
          <w:szCs w:val="24"/>
        </w:rPr>
        <w:t>significan</w:t>
      </w:r>
      <w:r w:rsidRPr="00703CA1">
        <w:rPr>
          <w:rFonts w:ascii="Times New Roman" w:hAnsi="Times New Roman" w:cs="Times New Roman"/>
          <w:color w:val="000000" w:themeColor="text1"/>
          <w:sz w:val="24"/>
          <w:szCs w:val="24"/>
        </w:rPr>
        <w:t xml:space="preserve">t benefits for an association. </w:t>
      </w:r>
      <w:r>
        <w:rPr>
          <w:rFonts w:ascii="Times New Roman" w:hAnsi="Times New Roman" w:cs="Times New Roman"/>
          <w:color w:val="000000" w:themeColor="text1"/>
          <w:sz w:val="24"/>
          <w:szCs w:val="24"/>
        </w:rPr>
        <w:t>W</w:t>
      </w:r>
      <w:r w:rsidRPr="00703CA1">
        <w:rPr>
          <w:rFonts w:ascii="Times New Roman" w:hAnsi="Times New Roman" w:cs="Times New Roman"/>
          <w:color w:val="000000" w:themeColor="text1"/>
          <w:sz w:val="24"/>
          <w:szCs w:val="24"/>
        </w:rPr>
        <w:t>ith the innovations of setting world trends, it tends to be imperative to have it. In any case, if the association is not prepared and does not have the inspiration and duty of all parts of the association, there is no point in promoting it. This will only turn the association upside down.</w:t>
      </w:r>
    </w:p>
    <w:p w:rsidR="000B00E5" w:rsidRPr="00C45F70" w:rsidRDefault="000B00E5" w:rsidP="00C45F70">
      <w:pPr>
        <w:shd w:val="clear" w:color="auto" w:fill="FFFFFF"/>
        <w:spacing w:before="100" w:beforeAutospacing="1" w:after="100" w:afterAutospacing="1" w:line="480" w:lineRule="auto"/>
        <w:rPr>
          <w:rFonts w:ascii="Times New Roman" w:eastAsia="Times New Roman" w:hAnsi="Times New Roman" w:cs="Times New Roman"/>
          <w:b/>
          <w:color w:val="000000" w:themeColor="text1"/>
          <w:sz w:val="24"/>
          <w:szCs w:val="24"/>
          <w:lang w:eastAsia="nb-NO"/>
        </w:rPr>
      </w:pPr>
      <w:r w:rsidRPr="00C45F70">
        <w:rPr>
          <w:rFonts w:ascii="Times New Roman" w:eastAsia="Times New Roman" w:hAnsi="Times New Roman" w:cs="Times New Roman"/>
          <w:b/>
          <w:color w:val="000000" w:themeColor="text1"/>
          <w:sz w:val="24"/>
          <w:szCs w:val="24"/>
          <w:lang w:eastAsia="nb-NO"/>
        </w:rPr>
        <w:t>Using SAS 99 in your analysis, analyze the potential for fraud in the Wilson Corporation, and identify opportunities to improve the control environment to prevent fraud.</w:t>
      </w:r>
    </w:p>
    <w:p w:rsidR="00E1702D" w:rsidRDefault="00E1702D" w:rsidP="00C45F70">
      <w:pPr>
        <w:spacing w:line="480" w:lineRule="auto"/>
        <w:rPr>
          <w:rFonts w:ascii="Times New Roman" w:hAnsi="Times New Roman" w:cs="Times New Roman"/>
          <w:color w:val="000000" w:themeColor="text1"/>
          <w:sz w:val="24"/>
          <w:szCs w:val="24"/>
        </w:rPr>
      </w:pPr>
      <w:r w:rsidRPr="00C45F70">
        <w:rPr>
          <w:rFonts w:ascii="Times New Roman" w:hAnsi="Times New Roman" w:cs="Times New Roman"/>
          <w:color w:val="000000" w:themeColor="text1"/>
          <w:sz w:val="24"/>
          <w:szCs w:val="24"/>
        </w:rPr>
        <w:t>Fraud cannot be eradicated, and steps can be taken to reduce the effects of fraud if committed promptly. To guide audits, the Auditing Standards Board (ASB) has issued Auditing Standards Statement No. 99. TheSAS 99 is an audit statement developed by the Auditing Standards Board, which guides auditors to conduct financial statements more competently. SAS 99 replaces SAS 82, mainly due to accounting scandals faced by the public and private sector at the time of its release in 2002. The main difference between SAS 82 and SAS 99 is that the latter conducts a brainstorming session in which members of the assessment team are involved. The focus of the drainage session is where fraud is most likely to occur. The role of auditors is not to determine whether fraud has occurred in law; however, the auditor has a vital role to play in determining whether there is a material misstatement. The determination of whether or not an error occurred or the example of a mistake is whether it was intentional or intentional. Fraud is usually a deliberate act that results in a material misstatement of the financial statement. The auditor's role is to obtain evidence that financial information is free from material misstatement. Determine whether the misstatement is deliberately material or not an auditor role. Determining a resolution on matters relating to accounting statements is often a masterful job. For example, a financial statement may contain unreasonable estimates following low planning capabilities. In attempting to detect fraud, brainstorming is the most effective and practical approach because it enables auditors to plan fraud detection without being alone. Brainstorming reduces the cognitive burden on the auditors and thus reduces the likelihood of the auditors making mistakes. It enables auditors to find more creative methods for detecting fraud</w:t>
      </w:r>
      <w:r w:rsidR="000B00E5" w:rsidRPr="00C45F70">
        <w:rPr>
          <w:rFonts w:ascii="Times New Roman" w:hAnsi="Times New Roman" w:cs="Times New Roman"/>
          <w:color w:val="000000" w:themeColor="text1"/>
          <w:sz w:val="24"/>
          <w:szCs w:val="24"/>
        </w:rPr>
        <w:t>.</w:t>
      </w:r>
    </w:p>
    <w:p w:rsidR="00242A5F" w:rsidRDefault="00242A5F" w:rsidP="00C45F70">
      <w:pPr>
        <w:spacing w:line="480" w:lineRule="auto"/>
        <w:rPr>
          <w:rFonts w:ascii="Times New Roman" w:hAnsi="Times New Roman" w:cs="Times New Roman"/>
          <w:color w:val="000000" w:themeColor="text1"/>
          <w:sz w:val="24"/>
          <w:szCs w:val="24"/>
        </w:rPr>
      </w:pPr>
    </w:p>
    <w:p w:rsidR="00242A5F" w:rsidRDefault="00242A5F" w:rsidP="00C45F70">
      <w:pPr>
        <w:spacing w:line="480" w:lineRule="auto"/>
        <w:rPr>
          <w:rFonts w:ascii="Times New Roman" w:hAnsi="Times New Roman" w:cs="Times New Roman"/>
          <w:color w:val="000000" w:themeColor="text1"/>
          <w:sz w:val="24"/>
          <w:szCs w:val="24"/>
        </w:rPr>
      </w:pPr>
    </w:p>
    <w:p w:rsidR="00242A5F" w:rsidRDefault="00242A5F" w:rsidP="00C45F70">
      <w:pPr>
        <w:spacing w:line="480" w:lineRule="auto"/>
        <w:rPr>
          <w:rFonts w:ascii="Times New Roman" w:hAnsi="Times New Roman" w:cs="Times New Roman"/>
          <w:color w:val="000000" w:themeColor="text1"/>
          <w:sz w:val="24"/>
          <w:szCs w:val="24"/>
        </w:rPr>
      </w:pPr>
    </w:p>
    <w:p w:rsidR="00242A5F" w:rsidRDefault="00242A5F" w:rsidP="00C45F70">
      <w:pPr>
        <w:spacing w:line="480" w:lineRule="auto"/>
        <w:rPr>
          <w:rFonts w:ascii="Times New Roman" w:hAnsi="Times New Roman" w:cs="Times New Roman"/>
          <w:color w:val="000000" w:themeColor="text1"/>
          <w:sz w:val="24"/>
          <w:szCs w:val="24"/>
        </w:rPr>
      </w:pPr>
    </w:p>
    <w:p w:rsidR="00242A5F" w:rsidRDefault="00242A5F" w:rsidP="00C45F70">
      <w:pPr>
        <w:spacing w:line="480" w:lineRule="auto"/>
        <w:rPr>
          <w:rFonts w:ascii="Times New Roman" w:hAnsi="Times New Roman" w:cs="Times New Roman"/>
          <w:color w:val="000000" w:themeColor="text1"/>
          <w:sz w:val="24"/>
          <w:szCs w:val="24"/>
        </w:rPr>
      </w:pPr>
    </w:p>
    <w:p w:rsidR="00242A5F" w:rsidRDefault="00242A5F" w:rsidP="00242A5F">
      <w:pPr>
        <w:spacing w:line="480" w:lineRule="auto"/>
        <w:jc w:val="center"/>
        <w:rPr>
          <w:rFonts w:ascii="Times New Roman" w:hAnsi="Times New Roman" w:cs="Times New Roman"/>
          <w:b/>
          <w:color w:val="000000" w:themeColor="text1"/>
          <w:sz w:val="24"/>
          <w:szCs w:val="24"/>
        </w:rPr>
      </w:pPr>
      <w:r w:rsidRPr="00242A5F">
        <w:rPr>
          <w:rFonts w:ascii="Times New Roman" w:hAnsi="Times New Roman" w:cs="Times New Roman"/>
          <w:b/>
          <w:color w:val="000000" w:themeColor="text1"/>
          <w:sz w:val="24"/>
          <w:szCs w:val="24"/>
        </w:rPr>
        <w:t>References</w:t>
      </w:r>
    </w:p>
    <w:p w:rsidR="00900902" w:rsidRPr="00874461" w:rsidRDefault="00900902" w:rsidP="00242A5F">
      <w:pPr>
        <w:spacing w:line="480" w:lineRule="auto"/>
        <w:jc w:val="center"/>
        <w:rPr>
          <w:rFonts w:ascii="Times New Roman" w:hAnsi="Times New Roman" w:cs="Times New Roman"/>
          <w:b/>
          <w:color w:val="000000" w:themeColor="text1"/>
          <w:sz w:val="24"/>
          <w:szCs w:val="24"/>
        </w:rPr>
      </w:pPr>
      <w:r w:rsidRPr="00874461">
        <w:rPr>
          <w:rFonts w:ascii="Times New Roman" w:hAnsi="Times New Roman" w:cs="Times New Roman"/>
          <w:color w:val="000000" w:themeColor="text1"/>
          <w:sz w:val="24"/>
          <w:szCs w:val="24"/>
          <w:shd w:val="clear" w:color="auto" w:fill="FFFFFF"/>
        </w:rPr>
        <w:t>Barker, T., &amp; Frolick, M. N. (2003). ERP implementation failure: A case study. </w:t>
      </w:r>
      <w:r w:rsidRPr="00874461">
        <w:rPr>
          <w:rFonts w:ascii="Times New Roman" w:hAnsi="Times New Roman" w:cs="Times New Roman"/>
          <w:i/>
          <w:iCs/>
          <w:color w:val="000000" w:themeColor="text1"/>
          <w:sz w:val="24"/>
          <w:szCs w:val="24"/>
          <w:shd w:val="clear" w:color="auto" w:fill="FFFFFF"/>
        </w:rPr>
        <w:t>Information systems management</w:t>
      </w:r>
      <w:r w:rsidRPr="00874461">
        <w:rPr>
          <w:rFonts w:ascii="Times New Roman" w:hAnsi="Times New Roman" w:cs="Times New Roman"/>
          <w:color w:val="000000" w:themeColor="text1"/>
          <w:sz w:val="24"/>
          <w:szCs w:val="24"/>
          <w:shd w:val="clear" w:color="auto" w:fill="FFFFFF"/>
        </w:rPr>
        <w:t>, </w:t>
      </w:r>
      <w:r w:rsidRPr="00874461">
        <w:rPr>
          <w:rFonts w:ascii="Times New Roman" w:hAnsi="Times New Roman" w:cs="Times New Roman"/>
          <w:i/>
          <w:iCs/>
          <w:color w:val="000000" w:themeColor="text1"/>
          <w:sz w:val="24"/>
          <w:szCs w:val="24"/>
          <w:shd w:val="clear" w:color="auto" w:fill="FFFFFF"/>
        </w:rPr>
        <w:t>20</w:t>
      </w:r>
      <w:r w:rsidRPr="00874461">
        <w:rPr>
          <w:rFonts w:ascii="Times New Roman" w:hAnsi="Times New Roman" w:cs="Times New Roman"/>
          <w:color w:val="000000" w:themeColor="text1"/>
          <w:sz w:val="24"/>
          <w:szCs w:val="24"/>
          <w:shd w:val="clear" w:color="auto" w:fill="FFFFFF"/>
        </w:rPr>
        <w:t>(4), 43-49.</w:t>
      </w:r>
    </w:p>
    <w:p w:rsidR="00242A5F" w:rsidRPr="00874461" w:rsidRDefault="00900902" w:rsidP="00242A5F">
      <w:pPr>
        <w:spacing w:line="480" w:lineRule="auto"/>
        <w:jc w:val="center"/>
        <w:rPr>
          <w:rFonts w:ascii="Times New Roman" w:hAnsi="Times New Roman" w:cs="Times New Roman"/>
          <w:color w:val="000000" w:themeColor="text1"/>
          <w:sz w:val="24"/>
          <w:szCs w:val="24"/>
          <w:shd w:val="clear" w:color="auto" w:fill="FFFFFF"/>
        </w:rPr>
      </w:pPr>
      <w:r w:rsidRPr="00874461">
        <w:rPr>
          <w:rFonts w:ascii="Times New Roman" w:hAnsi="Times New Roman" w:cs="Times New Roman"/>
          <w:color w:val="000000" w:themeColor="text1"/>
          <w:sz w:val="24"/>
          <w:szCs w:val="24"/>
          <w:shd w:val="clear" w:color="auto" w:fill="FFFFFF"/>
        </w:rPr>
        <w:t>Blocher, E., Stout, D., Juras, P., &amp; Cokins, G. (2016). Cost Management: A Strategic Emphasis. 7. bs.</w:t>
      </w:r>
    </w:p>
    <w:p w:rsidR="00900902" w:rsidRDefault="00900902" w:rsidP="00242A5F">
      <w:pPr>
        <w:spacing w:line="480" w:lineRule="auto"/>
        <w:jc w:val="center"/>
        <w:rPr>
          <w:rFonts w:ascii="Arial" w:hAnsi="Arial" w:cs="Arial"/>
          <w:color w:val="222222"/>
          <w:sz w:val="20"/>
          <w:szCs w:val="20"/>
          <w:shd w:val="clear" w:color="auto" w:fill="FFFFFF"/>
        </w:rPr>
      </w:pPr>
      <w:r w:rsidRPr="00874461">
        <w:rPr>
          <w:rFonts w:ascii="Times New Roman" w:hAnsi="Times New Roman" w:cs="Times New Roman"/>
          <w:color w:val="000000" w:themeColor="text1"/>
          <w:sz w:val="24"/>
          <w:szCs w:val="24"/>
          <w:shd w:val="clear" w:color="auto" w:fill="FFFFFF"/>
        </w:rPr>
        <w:t>Morris, J. J. (2011). Measuring the impact of enterprise resource planning (ERP) systems on shareholder value. </w:t>
      </w:r>
      <w:r w:rsidRPr="00874461">
        <w:rPr>
          <w:rFonts w:ascii="Times New Roman" w:hAnsi="Times New Roman" w:cs="Times New Roman"/>
          <w:i/>
          <w:iCs/>
          <w:color w:val="000000" w:themeColor="text1"/>
          <w:sz w:val="24"/>
          <w:szCs w:val="24"/>
          <w:shd w:val="clear" w:color="auto" w:fill="FFFFFF"/>
        </w:rPr>
        <w:t>Review of Business Information Systems (RBIS)</w:t>
      </w:r>
      <w:r w:rsidRPr="00874461">
        <w:rPr>
          <w:rFonts w:ascii="Times New Roman" w:hAnsi="Times New Roman" w:cs="Times New Roman"/>
          <w:color w:val="000000" w:themeColor="text1"/>
          <w:sz w:val="24"/>
          <w:szCs w:val="24"/>
          <w:shd w:val="clear" w:color="auto" w:fill="FFFFFF"/>
        </w:rPr>
        <w:t>,</w:t>
      </w:r>
      <w:r w:rsidRPr="00874461">
        <w:rPr>
          <w:rFonts w:ascii="Arial" w:hAnsi="Arial" w:cs="Arial"/>
          <w:color w:val="000000" w:themeColor="text1"/>
          <w:sz w:val="20"/>
          <w:szCs w:val="20"/>
          <w:shd w:val="clear" w:color="auto" w:fill="FFFFFF"/>
        </w:rPr>
        <w:t> </w:t>
      </w:r>
      <w:r>
        <w:rPr>
          <w:rFonts w:ascii="Arial" w:hAnsi="Arial" w:cs="Arial"/>
          <w:i/>
          <w:iCs/>
          <w:color w:val="222222"/>
          <w:sz w:val="20"/>
          <w:szCs w:val="20"/>
          <w:shd w:val="clear" w:color="auto" w:fill="FFFFFF"/>
        </w:rPr>
        <w:t>15</w:t>
      </w:r>
      <w:r>
        <w:rPr>
          <w:rFonts w:ascii="Arial" w:hAnsi="Arial" w:cs="Arial"/>
          <w:color w:val="222222"/>
          <w:sz w:val="20"/>
          <w:szCs w:val="20"/>
          <w:shd w:val="clear" w:color="auto" w:fill="FFFFFF"/>
        </w:rPr>
        <w:t>(1).</w:t>
      </w:r>
    </w:p>
    <w:p w:rsidR="00900902" w:rsidRPr="00242A5F" w:rsidRDefault="00900902" w:rsidP="00242A5F">
      <w:pPr>
        <w:spacing w:line="480" w:lineRule="auto"/>
        <w:jc w:val="center"/>
        <w:rPr>
          <w:rFonts w:ascii="Times New Roman" w:hAnsi="Times New Roman" w:cs="Times New Roman"/>
          <w:b/>
          <w:color w:val="000000" w:themeColor="text1"/>
          <w:sz w:val="24"/>
          <w:szCs w:val="24"/>
        </w:rPr>
      </w:pPr>
    </w:p>
    <w:p w:rsidR="00703CA1" w:rsidRDefault="00703CA1" w:rsidP="00C45F70">
      <w:pPr>
        <w:spacing w:line="480" w:lineRule="auto"/>
        <w:rPr>
          <w:rFonts w:ascii="Times New Roman" w:hAnsi="Times New Roman" w:cs="Times New Roman"/>
          <w:color w:val="000000" w:themeColor="text1"/>
          <w:sz w:val="24"/>
          <w:szCs w:val="24"/>
        </w:rPr>
      </w:pPr>
    </w:p>
    <w:p w:rsidR="00703CA1" w:rsidRDefault="00703CA1" w:rsidP="00C45F70">
      <w:pPr>
        <w:spacing w:line="480" w:lineRule="auto"/>
        <w:rPr>
          <w:rFonts w:ascii="Times New Roman" w:hAnsi="Times New Roman" w:cs="Times New Roman"/>
          <w:color w:val="000000" w:themeColor="text1"/>
          <w:sz w:val="24"/>
          <w:szCs w:val="24"/>
        </w:rPr>
      </w:pPr>
    </w:p>
    <w:p w:rsidR="00703CA1" w:rsidRDefault="00703CA1" w:rsidP="00C45F70">
      <w:pPr>
        <w:spacing w:line="480" w:lineRule="auto"/>
        <w:rPr>
          <w:rFonts w:ascii="Times New Roman" w:hAnsi="Times New Roman" w:cs="Times New Roman"/>
          <w:color w:val="000000" w:themeColor="text1"/>
          <w:sz w:val="24"/>
          <w:szCs w:val="24"/>
        </w:rPr>
      </w:pPr>
    </w:p>
    <w:p w:rsidR="00455BD6" w:rsidRPr="00C45F70" w:rsidRDefault="00455BD6" w:rsidP="00C45F70">
      <w:pPr>
        <w:spacing w:line="480" w:lineRule="auto"/>
        <w:rPr>
          <w:rFonts w:ascii="Times New Roman" w:hAnsi="Times New Roman" w:cs="Times New Roman"/>
          <w:color w:val="000000" w:themeColor="text1"/>
          <w:sz w:val="24"/>
          <w:szCs w:val="24"/>
        </w:rPr>
      </w:pPr>
    </w:p>
    <w:sectPr w:rsidR="00455BD6" w:rsidRPr="00C45F70" w:rsidSect="00242A5F">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A766C2" w:rsidRDefault="00A766C2" w:rsidP="00242A5F">
      <w:pPr>
        <w:spacing w:after="0" w:line="240" w:lineRule="auto"/>
      </w:pPr>
      <w:r>
        <w:separator/>
      </w:r>
    </w:p>
  </w:endnote>
  <w:endnote w:type="continuationSeparator" w:id="0">
    <w:p w:rsidR="00A766C2" w:rsidRDefault="00A766C2" w:rsidP="00242A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42A5F" w:rsidRDefault="00242A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42A5F" w:rsidRDefault="00242A5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42A5F" w:rsidRDefault="00242A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A766C2" w:rsidRDefault="00A766C2" w:rsidP="00242A5F">
      <w:pPr>
        <w:spacing w:after="0" w:line="240" w:lineRule="auto"/>
      </w:pPr>
      <w:r>
        <w:separator/>
      </w:r>
    </w:p>
  </w:footnote>
  <w:footnote w:type="continuationSeparator" w:id="0">
    <w:p w:rsidR="00A766C2" w:rsidRDefault="00A766C2" w:rsidP="00242A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42A5F" w:rsidRDefault="00242A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42A5F" w:rsidRPr="00242A5F" w:rsidRDefault="00242A5F">
    <w:pPr>
      <w:pStyle w:val="Header"/>
      <w:rPr>
        <w:color w:val="000000" w:themeColor="text1"/>
      </w:rPr>
    </w:pPr>
    <w:r w:rsidRPr="00242A5F">
      <w:rPr>
        <w:rFonts w:ascii="Times New Roman" w:eastAsia="Times New Roman" w:hAnsi="Times New Roman" w:cs="Times New Roman"/>
        <w:bCs/>
        <w:color w:val="000000" w:themeColor="text1"/>
        <w:sz w:val="24"/>
        <w:szCs w:val="24"/>
        <w:lang w:eastAsia="nb-NO"/>
      </w:rPr>
      <w:t>FINAL CASE ASSIGNMENT- THE WILSON CORPORATION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42A5F" w:rsidRPr="00242A5F" w:rsidRDefault="00242A5F" w:rsidP="00242A5F">
    <w:pPr>
      <w:shd w:val="clear" w:color="auto" w:fill="FFFFFF"/>
      <w:spacing w:before="180" w:after="180"/>
      <w:rPr>
        <w:rFonts w:ascii="Times New Roman" w:eastAsia="Times New Roman" w:hAnsi="Times New Roman" w:cs="Times New Roman"/>
        <w:color w:val="2D3B45"/>
        <w:sz w:val="24"/>
        <w:szCs w:val="24"/>
        <w:lang w:eastAsia="nb-NO"/>
      </w:rPr>
    </w:pPr>
    <w:r w:rsidRPr="00242A5F">
      <w:rPr>
        <w:rFonts w:ascii="Times New Roman" w:hAnsi="Times New Roman" w:cs="Times New Roman"/>
        <w:color w:val="000000" w:themeColor="text1"/>
        <w:sz w:val="24"/>
        <w:szCs w:val="24"/>
      </w:rPr>
      <w:t>Running head ;</w:t>
    </w:r>
    <w:r w:rsidRPr="00242A5F">
      <w:rPr>
        <w:rFonts w:ascii="Times New Roman" w:eastAsia="Times New Roman" w:hAnsi="Times New Roman" w:cs="Times New Roman"/>
        <w:b/>
        <w:bCs/>
        <w:color w:val="000000" w:themeColor="text1"/>
        <w:sz w:val="24"/>
        <w:szCs w:val="24"/>
        <w:lang w:eastAsia="nb-NO"/>
      </w:rPr>
      <w:t xml:space="preserve"> </w:t>
    </w:r>
    <w:r w:rsidRPr="00242A5F">
      <w:rPr>
        <w:rFonts w:ascii="Times New Roman" w:eastAsia="Times New Roman" w:hAnsi="Times New Roman" w:cs="Times New Roman"/>
        <w:bCs/>
        <w:color w:val="000000" w:themeColor="text1"/>
        <w:sz w:val="24"/>
        <w:szCs w:val="24"/>
        <w:lang w:eastAsia="nb-NO"/>
      </w:rPr>
      <w:t>FINAL CASE ASSIGNMENT- THE WILSON CORPORATION</w:t>
    </w:r>
  </w:p>
  <w:p w:rsidR="00242A5F" w:rsidRDefault="00242A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605996"/>
    <w:multiLevelType w:val="multilevel"/>
    <w:tmpl w:val="4566C4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7A27CA"/>
    <w:multiLevelType w:val="hybridMultilevel"/>
    <w:tmpl w:val="4B903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hideSpellingErrors/>
  <w:hideGrammaticalErrors/>
  <w:revisionView w:inkAnnotation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bEwNbU0NDa2MLYwNDBV0lEKTi0uzszPAykwrAUAYD+i4iwAAAA="/>
  </w:docVars>
  <w:rsids>
    <w:rsidRoot w:val="00747BC0"/>
    <w:rsid w:val="000B00E5"/>
    <w:rsid w:val="000D045E"/>
    <w:rsid w:val="00242A5F"/>
    <w:rsid w:val="003122FF"/>
    <w:rsid w:val="00455BD6"/>
    <w:rsid w:val="0055113F"/>
    <w:rsid w:val="0055643D"/>
    <w:rsid w:val="005876D7"/>
    <w:rsid w:val="005F4999"/>
    <w:rsid w:val="00703CA1"/>
    <w:rsid w:val="00747BC0"/>
    <w:rsid w:val="00874461"/>
    <w:rsid w:val="008A798F"/>
    <w:rsid w:val="00900902"/>
    <w:rsid w:val="00A766C2"/>
    <w:rsid w:val="00B91E5A"/>
    <w:rsid w:val="00C45F70"/>
    <w:rsid w:val="00CA03DA"/>
    <w:rsid w:val="00E10FF3"/>
    <w:rsid w:val="00E1702D"/>
    <w:rsid w:val="00FB65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7CFB2AC2-DC79-46C7-A7FB-B4422A460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B00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B00E5"/>
    <w:pPr>
      <w:spacing w:after="0" w:line="240" w:lineRule="auto"/>
    </w:pPr>
  </w:style>
  <w:style w:type="paragraph" w:styleId="ListParagraph">
    <w:name w:val="List Paragraph"/>
    <w:basedOn w:val="Normal"/>
    <w:uiPriority w:val="34"/>
    <w:qFormat/>
    <w:rsid w:val="000B00E5"/>
    <w:pPr>
      <w:ind w:left="720"/>
      <w:contextualSpacing/>
    </w:pPr>
  </w:style>
  <w:style w:type="paragraph" w:styleId="Header">
    <w:name w:val="header"/>
    <w:basedOn w:val="Normal"/>
    <w:link w:val="HeaderChar"/>
    <w:uiPriority w:val="99"/>
    <w:unhideWhenUsed/>
    <w:rsid w:val="00242A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2A5F"/>
  </w:style>
  <w:style w:type="paragraph" w:styleId="Footer">
    <w:name w:val="footer"/>
    <w:basedOn w:val="Normal"/>
    <w:link w:val="FooterChar"/>
    <w:uiPriority w:val="99"/>
    <w:unhideWhenUsed/>
    <w:rsid w:val="00242A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2A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 /><Relationship Id="rId13" Type="http://schemas.openxmlformats.org/officeDocument/2006/relationships/header" Target="header2.xml" /><Relationship Id="rId1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diagramData" Target="diagrams/data1.xml" /><Relationship Id="rId12" Type="http://schemas.openxmlformats.org/officeDocument/2006/relationships/header" Target="header1.xml" /><Relationship Id="rId17" Type="http://schemas.openxmlformats.org/officeDocument/2006/relationships/footer" Target="footer3.xml" /><Relationship Id="rId2" Type="http://schemas.openxmlformats.org/officeDocument/2006/relationships/styles" Target="styles.xml" /><Relationship Id="rId16" Type="http://schemas.openxmlformats.org/officeDocument/2006/relationships/header" Target="header3.xml" /><Relationship Id="rId1" Type="http://schemas.openxmlformats.org/officeDocument/2006/relationships/numbering" Target="numbering.xml" /><Relationship Id="rId6" Type="http://schemas.openxmlformats.org/officeDocument/2006/relationships/endnotes" Target="endnotes.xml" /><Relationship Id="rId11" Type="http://schemas.microsoft.com/office/2007/relationships/diagramDrawing" Target="diagrams/drawing1.xml" /><Relationship Id="rId5" Type="http://schemas.openxmlformats.org/officeDocument/2006/relationships/footnotes" Target="footnotes.xml" /><Relationship Id="rId15" Type="http://schemas.openxmlformats.org/officeDocument/2006/relationships/footer" Target="footer2.xml" /><Relationship Id="rId10" Type="http://schemas.openxmlformats.org/officeDocument/2006/relationships/diagramColors" Target="diagrams/colors1.xml" /><Relationship Id="rId19"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diagramQuickStyle" Target="diagrams/quickStyle1.xml" /><Relationship Id="rId14" Type="http://schemas.openxmlformats.org/officeDocument/2006/relationships/footer" Target="footer1.xml" /></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AE3FDBF-D201-4E9E-9F2F-ACAADC8C7F94}" type="doc">
      <dgm:prSet loTypeId="urn:microsoft.com/office/officeart/2005/8/layout/hierarchy2" loCatId="hierarchy" qsTypeId="urn:microsoft.com/office/officeart/2005/8/quickstyle/simple3" qsCatId="simple" csTypeId="urn:microsoft.com/office/officeart/2005/8/colors/accent1_2" csCatId="accent1" phldr="1"/>
      <dgm:spPr/>
      <dgm:t>
        <a:bodyPr/>
        <a:lstStyle/>
        <a:p>
          <a:endParaRPr lang="en-US"/>
        </a:p>
      </dgm:t>
    </dgm:pt>
    <dgm:pt modelId="{10463685-F81E-464B-A671-287DB9977456}">
      <dgm:prSet phldrT="[Text]"/>
      <dgm:spPr/>
      <dgm:t>
        <a:bodyPr/>
        <a:lstStyle/>
        <a:p>
          <a:r>
            <a:rPr lang="en-US"/>
            <a:t>CEO</a:t>
          </a:r>
        </a:p>
      </dgm:t>
    </dgm:pt>
    <dgm:pt modelId="{62FEBC01-2709-479A-ABA7-DB5BCB28082E}" type="parTrans" cxnId="{52A06305-1D28-45EA-9603-97214C318A57}">
      <dgm:prSet/>
      <dgm:spPr/>
      <dgm:t>
        <a:bodyPr/>
        <a:lstStyle/>
        <a:p>
          <a:endParaRPr lang="en-US"/>
        </a:p>
      </dgm:t>
    </dgm:pt>
    <dgm:pt modelId="{B9704A36-EDBE-45AB-9703-F038FADA1734}" type="sibTrans" cxnId="{52A06305-1D28-45EA-9603-97214C318A57}">
      <dgm:prSet/>
      <dgm:spPr/>
      <dgm:t>
        <a:bodyPr/>
        <a:lstStyle/>
        <a:p>
          <a:endParaRPr lang="en-US"/>
        </a:p>
      </dgm:t>
    </dgm:pt>
    <dgm:pt modelId="{1D8D01CF-E269-4367-B680-914DB4C66A63}">
      <dgm:prSet phldrT="[Text]"/>
      <dgm:spPr/>
      <dgm:t>
        <a:bodyPr/>
        <a:lstStyle/>
        <a:p>
          <a:r>
            <a:rPr lang="en-US"/>
            <a:t>COO</a:t>
          </a:r>
        </a:p>
      </dgm:t>
    </dgm:pt>
    <dgm:pt modelId="{E88213E4-9F7C-486D-AD67-992816CAD37E}" type="parTrans" cxnId="{291098A1-09F9-40D2-B292-FD17A9319E38}">
      <dgm:prSet/>
      <dgm:spPr/>
      <dgm:t>
        <a:bodyPr/>
        <a:lstStyle/>
        <a:p>
          <a:endParaRPr lang="en-US"/>
        </a:p>
      </dgm:t>
    </dgm:pt>
    <dgm:pt modelId="{B27AEFAA-9D06-4550-9643-3ABF8AAEAF06}" type="sibTrans" cxnId="{291098A1-09F9-40D2-B292-FD17A9319E38}">
      <dgm:prSet/>
      <dgm:spPr/>
      <dgm:t>
        <a:bodyPr/>
        <a:lstStyle/>
        <a:p>
          <a:endParaRPr lang="en-US"/>
        </a:p>
      </dgm:t>
    </dgm:pt>
    <dgm:pt modelId="{70BBFCF3-0A72-4AC0-99BE-FFABF0D0800E}">
      <dgm:prSet phldrT="[Text]"/>
      <dgm:spPr/>
      <dgm:t>
        <a:bodyPr/>
        <a:lstStyle/>
        <a:p>
          <a:r>
            <a:rPr lang="en-US"/>
            <a:t>CFO</a:t>
          </a:r>
        </a:p>
      </dgm:t>
    </dgm:pt>
    <dgm:pt modelId="{1F7B1CDA-3C29-4E7B-ABEC-BECDE7C6FDD7}" type="parTrans" cxnId="{45C9BCB6-3629-40D8-ABC4-3F0E43F9EC62}">
      <dgm:prSet/>
      <dgm:spPr/>
      <dgm:t>
        <a:bodyPr/>
        <a:lstStyle/>
        <a:p>
          <a:endParaRPr lang="en-US"/>
        </a:p>
      </dgm:t>
    </dgm:pt>
    <dgm:pt modelId="{47E3FE1B-B81E-414F-AC60-522928C20A8B}" type="sibTrans" cxnId="{45C9BCB6-3629-40D8-ABC4-3F0E43F9EC62}">
      <dgm:prSet/>
      <dgm:spPr/>
      <dgm:t>
        <a:bodyPr/>
        <a:lstStyle/>
        <a:p>
          <a:endParaRPr lang="en-US"/>
        </a:p>
      </dgm:t>
    </dgm:pt>
    <dgm:pt modelId="{FC8AB279-FEF7-4735-A842-C6D8870BAAE5}">
      <dgm:prSet phldrT="[Text]"/>
      <dgm:spPr/>
      <dgm:t>
        <a:bodyPr/>
        <a:lstStyle/>
        <a:p>
          <a:r>
            <a:rPr lang="en-US"/>
            <a:t>MANUFACTURING DIVISION </a:t>
          </a:r>
        </a:p>
      </dgm:t>
    </dgm:pt>
    <dgm:pt modelId="{BF2DBFEE-DF32-4430-A7FE-C3155F4D006A}" type="parTrans" cxnId="{6B7E8C54-BF4B-4B7B-B5C7-B036F77F7D7D}">
      <dgm:prSet/>
      <dgm:spPr/>
      <dgm:t>
        <a:bodyPr/>
        <a:lstStyle/>
        <a:p>
          <a:endParaRPr lang="en-US"/>
        </a:p>
      </dgm:t>
    </dgm:pt>
    <dgm:pt modelId="{35ED46B5-BCAB-4901-80CD-3121E13C3533}" type="sibTrans" cxnId="{6B7E8C54-BF4B-4B7B-B5C7-B036F77F7D7D}">
      <dgm:prSet/>
      <dgm:spPr/>
      <dgm:t>
        <a:bodyPr/>
        <a:lstStyle/>
        <a:p>
          <a:endParaRPr lang="en-US"/>
        </a:p>
      </dgm:t>
    </dgm:pt>
    <dgm:pt modelId="{0C1F24CB-2BE7-4BB1-88E7-DF4DAF29B914}">
      <dgm:prSet phldrT="[Text]"/>
      <dgm:spPr/>
      <dgm:t>
        <a:bodyPr/>
        <a:lstStyle/>
        <a:p>
          <a:r>
            <a:rPr lang="en-US"/>
            <a:t>CIO</a:t>
          </a:r>
        </a:p>
      </dgm:t>
    </dgm:pt>
    <dgm:pt modelId="{6B1F9117-25C8-458B-9DE2-0913B95356BC}" type="parTrans" cxnId="{7BB5E982-B629-4728-81D2-71F13D9F742B}">
      <dgm:prSet/>
      <dgm:spPr/>
      <dgm:t>
        <a:bodyPr/>
        <a:lstStyle/>
        <a:p>
          <a:endParaRPr lang="en-US"/>
        </a:p>
      </dgm:t>
    </dgm:pt>
    <dgm:pt modelId="{D00F152D-F1ED-42F4-A984-F1D980544EBE}" type="sibTrans" cxnId="{7BB5E982-B629-4728-81D2-71F13D9F742B}">
      <dgm:prSet/>
      <dgm:spPr/>
      <dgm:t>
        <a:bodyPr/>
        <a:lstStyle/>
        <a:p>
          <a:endParaRPr lang="en-US"/>
        </a:p>
      </dgm:t>
    </dgm:pt>
    <dgm:pt modelId="{8037F872-0B25-4A7F-A267-89F0F2E32348}">
      <dgm:prSet phldrT="[Text]"/>
      <dgm:spPr/>
      <dgm:t>
        <a:bodyPr/>
        <a:lstStyle/>
        <a:p>
          <a:r>
            <a:rPr lang="en-US"/>
            <a:t>SALES </a:t>
          </a:r>
        </a:p>
      </dgm:t>
    </dgm:pt>
    <dgm:pt modelId="{599BCAE9-E6AB-48D3-B2D6-226ADE9800E6}" type="parTrans" cxnId="{31E7A26F-8913-4C2E-BA8F-C9E467981523}">
      <dgm:prSet/>
      <dgm:spPr/>
      <dgm:t>
        <a:bodyPr/>
        <a:lstStyle/>
        <a:p>
          <a:endParaRPr lang="en-US"/>
        </a:p>
      </dgm:t>
    </dgm:pt>
    <dgm:pt modelId="{E97F19CC-CB53-4EC5-88F2-6D743AF253C9}" type="sibTrans" cxnId="{31E7A26F-8913-4C2E-BA8F-C9E467981523}">
      <dgm:prSet/>
      <dgm:spPr/>
      <dgm:t>
        <a:bodyPr/>
        <a:lstStyle/>
        <a:p>
          <a:endParaRPr lang="en-US"/>
        </a:p>
      </dgm:t>
    </dgm:pt>
    <dgm:pt modelId="{559EED4F-A7FA-4273-B31D-2522CDBA4E9C}" type="pres">
      <dgm:prSet presAssocID="{AAE3FDBF-D201-4E9E-9F2F-ACAADC8C7F94}" presName="diagram" presStyleCnt="0">
        <dgm:presLayoutVars>
          <dgm:chPref val="1"/>
          <dgm:dir/>
          <dgm:animOne val="branch"/>
          <dgm:animLvl val="lvl"/>
          <dgm:resizeHandles val="exact"/>
        </dgm:presLayoutVars>
      </dgm:prSet>
      <dgm:spPr/>
    </dgm:pt>
    <dgm:pt modelId="{83C160C1-F709-48C8-9AE1-8B1579FE031A}" type="pres">
      <dgm:prSet presAssocID="{10463685-F81E-464B-A671-287DB9977456}" presName="root1" presStyleCnt="0"/>
      <dgm:spPr/>
    </dgm:pt>
    <dgm:pt modelId="{D7664174-BE84-4EB4-A01E-F6CE3F9C2875}" type="pres">
      <dgm:prSet presAssocID="{10463685-F81E-464B-A671-287DB9977456}" presName="LevelOneTextNode" presStyleLbl="node0" presStyleIdx="0" presStyleCnt="1">
        <dgm:presLayoutVars>
          <dgm:chPref val="3"/>
        </dgm:presLayoutVars>
      </dgm:prSet>
      <dgm:spPr/>
    </dgm:pt>
    <dgm:pt modelId="{96CDE0BE-8F9E-4E6A-86FB-751B1D9369AC}" type="pres">
      <dgm:prSet presAssocID="{10463685-F81E-464B-A671-287DB9977456}" presName="level2hierChild" presStyleCnt="0"/>
      <dgm:spPr/>
    </dgm:pt>
    <dgm:pt modelId="{DC231F36-2B1B-4F45-BB3F-BDE3AD787977}" type="pres">
      <dgm:prSet presAssocID="{E88213E4-9F7C-486D-AD67-992816CAD37E}" presName="conn2-1" presStyleLbl="parChTrans1D2" presStyleIdx="0" presStyleCnt="2"/>
      <dgm:spPr/>
    </dgm:pt>
    <dgm:pt modelId="{1DD43CD7-78E2-4F7B-B99C-E39B3EE76A39}" type="pres">
      <dgm:prSet presAssocID="{E88213E4-9F7C-486D-AD67-992816CAD37E}" presName="connTx" presStyleLbl="parChTrans1D2" presStyleIdx="0" presStyleCnt="2"/>
      <dgm:spPr/>
    </dgm:pt>
    <dgm:pt modelId="{D0406B36-7980-436B-BE42-88217639A502}" type="pres">
      <dgm:prSet presAssocID="{1D8D01CF-E269-4367-B680-914DB4C66A63}" presName="root2" presStyleCnt="0"/>
      <dgm:spPr/>
    </dgm:pt>
    <dgm:pt modelId="{77EF8992-39C2-4DAB-A851-5D6CEDE66E7F}" type="pres">
      <dgm:prSet presAssocID="{1D8D01CF-E269-4367-B680-914DB4C66A63}" presName="LevelTwoTextNode" presStyleLbl="node2" presStyleIdx="0" presStyleCnt="2">
        <dgm:presLayoutVars>
          <dgm:chPref val="3"/>
        </dgm:presLayoutVars>
      </dgm:prSet>
      <dgm:spPr/>
    </dgm:pt>
    <dgm:pt modelId="{E455A14E-AB77-42B8-BEB1-04F74E82CC4A}" type="pres">
      <dgm:prSet presAssocID="{1D8D01CF-E269-4367-B680-914DB4C66A63}" presName="level3hierChild" presStyleCnt="0"/>
      <dgm:spPr/>
    </dgm:pt>
    <dgm:pt modelId="{4FB8164C-33D5-4476-97F0-79B29691FF0D}" type="pres">
      <dgm:prSet presAssocID="{1F7B1CDA-3C29-4E7B-ABEC-BECDE7C6FDD7}" presName="conn2-1" presStyleLbl="parChTrans1D3" presStyleIdx="0" presStyleCnt="3"/>
      <dgm:spPr/>
    </dgm:pt>
    <dgm:pt modelId="{7E65359C-886C-45C5-8646-59FCFE3CEBAC}" type="pres">
      <dgm:prSet presAssocID="{1F7B1CDA-3C29-4E7B-ABEC-BECDE7C6FDD7}" presName="connTx" presStyleLbl="parChTrans1D3" presStyleIdx="0" presStyleCnt="3"/>
      <dgm:spPr/>
    </dgm:pt>
    <dgm:pt modelId="{A99C643C-610B-419E-8769-B3BBFE81AAD7}" type="pres">
      <dgm:prSet presAssocID="{70BBFCF3-0A72-4AC0-99BE-FFABF0D0800E}" presName="root2" presStyleCnt="0"/>
      <dgm:spPr/>
    </dgm:pt>
    <dgm:pt modelId="{E398BE10-1A17-415E-8A3F-E854C85D0F7E}" type="pres">
      <dgm:prSet presAssocID="{70BBFCF3-0A72-4AC0-99BE-FFABF0D0800E}" presName="LevelTwoTextNode" presStyleLbl="node3" presStyleIdx="0" presStyleCnt="3">
        <dgm:presLayoutVars>
          <dgm:chPref val="3"/>
        </dgm:presLayoutVars>
      </dgm:prSet>
      <dgm:spPr/>
    </dgm:pt>
    <dgm:pt modelId="{6EE76A67-143B-483F-82FD-CFECE3D001F3}" type="pres">
      <dgm:prSet presAssocID="{70BBFCF3-0A72-4AC0-99BE-FFABF0D0800E}" presName="level3hierChild" presStyleCnt="0"/>
      <dgm:spPr/>
    </dgm:pt>
    <dgm:pt modelId="{9AD65ADB-E388-42D4-B906-D39A4888832D}" type="pres">
      <dgm:prSet presAssocID="{BF2DBFEE-DF32-4430-A7FE-C3155F4D006A}" presName="conn2-1" presStyleLbl="parChTrans1D3" presStyleIdx="1" presStyleCnt="3"/>
      <dgm:spPr/>
    </dgm:pt>
    <dgm:pt modelId="{205A0A44-8A78-4F44-9B49-A64FE50F5153}" type="pres">
      <dgm:prSet presAssocID="{BF2DBFEE-DF32-4430-A7FE-C3155F4D006A}" presName="connTx" presStyleLbl="parChTrans1D3" presStyleIdx="1" presStyleCnt="3"/>
      <dgm:spPr/>
    </dgm:pt>
    <dgm:pt modelId="{500AB49F-E041-406A-8D77-CFF8E16FDB26}" type="pres">
      <dgm:prSet presAssocID="{FC8AB279-FEF7-4735-A842-C6D8870BAAE5}" presName="root2" presStyleCnt="0"/>
      <dgm:spPr/>
    </dgm:pt>
    <dgm:pt modelId="{D4C5FC91-75B1-42B1-BC5B-BF0C16284D12}" type="pres">
      <dgm:prSet presAssocID="{FC8AB279-FEF7-4735-A842-C6D8870BAAE5}" presName="LevelTwoTextNode" presStyleLbl="node3" presStyleIdx="1" presStyleCnt="3">
        <dgm:presLayoutVars>
          <dgm:chPref val="3"/>
        </dgm:presLayoutVars>
      </dgm:prSet>
      <dgm:spPr/>
    </dgm:pt>
    <dgm:pt modelId="{8DB9495C-A5CF-493A-A030-A49247F4BD54}" type="pres">
      <dgm:prSet presAssocID="{FC8AB279-FEF7-4735-A842-C6D8870BAAE5}" presName="level3hierChild" presStyleCnt="0"/>
      <dgm:spPr/>
    </dgm:pt>
    <dgm:pt modelId="{97B4333C-3E76-4D88-85B5-B832C534F4BE}" type="pres">
      <dgm:prSet presAssocID="{6B1F9117-25C8-458B-9DE2-0913B95356BC}" presName="conn2-1" presStyleLbl="parChTrans1D2" presStyleIdx="1" presStyleCnt="2"/>
      <dgm:spPr/>
    </dgm:pt>
    <dgm:pt modelId="{7CDFCE2F-2E48-47CD-92F6-3B15AB7166E0}" type="pres">
      <dgm:prSet presAssocID="{6B1F9117-25C8-458B-9DE2-0913B95356BC}" presName="connTx" presStyleLbl="parChTrans1D2" presStyleIdx="1" presStyleCnt="2"/>
      <dgm:spPr/>
    </dgm:pt>
    <dgm:pt modelId="{C66F5A9D-0E68-4131-9BDD-CC0F4C2D031C}" type="pres">
      <dgm:prSet presAssocID="{0C1F24CB-2BE7-4BB1-88E7-DF4DAF29B914}" presName="root2" presStyleCnt="0"/>
      <dgm:spPr/>
    </dgm:pt>
    <dgm:pt modelId="{DBE54E92-D837-415B-9D2C-C3D2FF229303}" type="pres">
      <dgm:prSet presAssocID="{0C1F24CB-2BE7-4BB1-88E7-DF4DAF29B914}" presName="LevelTwoTextNode" presStyleLbl="node2" presStyleIdx="1" presStyleCnt="2">
        <dgm:presLayoutVars>
          <dgm:chPref val="3"/>
        </dgm:presLayoutVars>
      </dgm:prSet>
      <dgm:spPr/>
    </dgm:pt>
    <dgm:pt modelId="{A6178E24-B4D1-4218-9424-9AF9CE2EB0B4}" type="pres">
      <dgm:prSet presAssocID="{0C1F24CB-2BE7-4BB1-88E7-DF4DAF29B914}" presName="level3hierChild" presStyleCnt="0"/>
      <dgm:spPr/>
    </dgm:pt>
    <dgm:pt modelId="{948D9AC2-3B30-46F8-98AB-59BB923E8CE7}" type="pres">
      <dgm:prSet presAssocID="{599BCAE9-E6AB-48D3-B2D6-226ADE9800E6}" presName="conn2-1" presStyleLbl="parChTrans1D3" presStyleIdx="2" presStyleCnt="3"/>
      <dgm:spPr/>
    </dgm:pt>
    <dgm:pt modelId="{7C3D45F8-ADDC-409A-8BA6-DD1EBC55C302}" type="pres">
      <dgm:prSet presAssocID="{599BCAE9-E6AB-48D3-B2D6-226ADE9800E6}" presName="connTx" presStyleLbl="parChTrans1D3" presStyleIdx="2" presStyleCnt="3"/>
      <dgm:spPr/>
    </dgm:pt>
    <dgm:pt modelId="{8CEF29B5-03CA-4C55-B230-2EAF8DA5EE43}" type="pres">
      <dgm:prSet presAssocID="{8037F872-0B25-4A7F-A267-89F0F2E32348}" presName="root2" presStyleCnt="0"/>
      <dgm:spPr/>
    </dgm:pt>
    <dgm:pt modelId="{E8CE53FE-AB46-43AD-9129-635168757ADC}" type="pres">
      <dgm:prSet presAssocID="{8037F872-0B25-4A7F-A267-89F0F2E32348}" presName="LevelTwoTextNode" presStyleLbl="node3" presStyleIdx="2" presStyleCnt="3">
        <dgm:presLayoutVars>
          <dgm:chPref val="3"/>
        </dgm:presLayoutVars>
      </dgm:prSet>
      <dgm:spPr/>
    </dgm:pt>
    <dgm:pt modelId="{A3F4309C-694A-469F-8EED-1657DF8850F5}" type="pres">
      <dgm:prSet presAssocID="{8037F872-0B25-4A7F-A267-89F0F2E32348}" presName="level3hierChild" presStyleCnt="0"/>
      <dgm:spPr/>
    </dgm:pt>
  </dgm:ptLst>
  <dgm:cxnLst>
    <dgm:cxn modelId="{52A06305-1D28-45EA-9603-97214C318A57}" srcId="{AAE3FDBF-D201-4E9E-9F2F-ACAADC8C7F94}" destId="{10463685-F81E-464B-A671-287DB9977456}" srcOrd="0" destOrd="0" parTransId="{62FEBC01-2709-479A-ABA7-DB5BCB28082E}" sibTransId="{B9704A36-EDBE-45AB-9703-F038FADA1734}"/>
    <dgm:cxn modelId="{2388BF0C-36C1-4D1F-B54E-6B562D134E2F}" type="presOf" srcId="{FC8AB279-FEF7-4735-A842-C6D8870BAAE5}" destId="{D4C5FC91-75B1-42B1-BC5B-BF0C16284D12}" srcOrd="0" destOrd="0" presId="urn:microsoft.com/office/officeart/2005/8/layout/hierarchy2"/>
    <dgm:cxn modelId="{27FF6811-07A0-45B9-B8AE-19A0A5A99D1D}" type="presOf" srcId="{599BCAE9-E6AB-48D3-B2D6-226ADE9800E6}" destId="{7C3D45F8-ADDC-409A-8BA6-DD1EBC55C302}" srcOrd="1" destOrd="0" presId="urn:microsoft.com/office/officeart/2005/8/layout/hierarchy2"/>
    <dgm:cxn modelId="{AFB4E216-C43F-4F16-8962-728FF77156F2}" type="presOf" srcId="{AAE3FDBF-D201-4E9E-9F2F-ACAADC8C7F94}" destId="{559EED4F-A7FA-4273-B31D-2522CDBA4E9C}" srcOrd="0" destOrd="0" presId="urn:microsoft.com/office/officeart/2005/8/layout/hierarchy2"/>
    <dgm:cxn modelId="{AD069723-9D93-491E-B280-09F1AAD01ECA}" type="presOf" srcId="{BF2DBFEE-DF32-4430-A7FE-C3155F4D006A}" destId="{205A0A44-8A78-4F44-9B49-A64FE50F5153}" srcOrd="1" destOrd="0" presId="urn:microsoft.com/office/officeart/2005/8/layout/hierarchy2"/>
    <dgm:cxn modelId="{1F975A36-4994-4C53-847C-EC5C33A1F74B}" type="presOf" srcId="{6B1F9117-25C8-458B-9DE2-0913B95356BC}" destId="{97B4333C-3E76-4D88-85B5-B832C534F4BE}" srcOrd="0" destOrd="0" presId="urn:microsoft.com/office/officeart/2005/8/layout/hierarchy2"/>
    <dgm:cxn modelId="{92E0FB5B-DEC9-4F99-BAC5-BDE4EDE62FA7}" type="presOf" srcId="{1F7B1CDA-3C29-4E7B-ABEC-BECDE7C6FDD7}" destId="{7E65359C-886C-45C5-8646-59FCFE3CEBAC}" srcOrd="1" destOrd="0" presId="urn:microsoft.com/office/officeart/2005/8/layout/hierarchy2"/>
    <dgm:cxn modelId="{76E6DE42-ED15-4A9E-A609-C471805ADC25}" type="presOf" srcId="{6B1F9117-25C8-458B-9DE2-0913B95356BC}" destId="{7CDFCE2F-2E48-47CD-92F6-3B15AB7166E0}" srcOrd="1" destOrd="0" presId="urn:microsoft.com/office/officeart/2005/8/layout/hierarchy2"/>
    <dgm:cxn modelId="{4BB84D4B-39F4-4A3A-AAB5-3687CF701FEA}" type="presOf" srcId="{1F7B1CDA-3C29-4E7B-ABEC-BECDE7C6FDD7}" destId="{4FB8164C-33D5-4476-97F0-79B29691FF0D}" srcOrd="0" destOrd="0" presId="urn:microsoft.com/office/officeart/2005/8/layout/hierarchy2"/>
    <dgm:cxn modelId="{31E7A26F-8913-4C2E-BA8F-C9E467981523}" srcId="{0C1F24CB-2BE7-4BB1-88E7-DF4DAF29B914}" destId="{8037F872-0B25-4A7F-A267-89F0F2E32348}" srcOrd="0" destOrd="0" parTransId="{599BCAE9-E6AB-48D3-B2D6-226ADE9800E6}" sibTransId="{E97F19CC-CB53-4EC5-88F2-6D743AF253C9}"/>
    <dgm:cxn modelId="{744D4B51-54E5-42FA-B78F-9D9FF11A3AA3}" type="presOf" srcId="{599BCAE9-E6AB-48D3-B2D6-226ADE9800E6}" destId="{948D9AC2-3B30-46F8-98AB-59BB923E8CE7}" srcOrd="0" destOrd="0" presId="urn:microsoft.com/office/officeart/2005/8/layout/hierarchy2"/>
    <dgm:cxn modelId="{6B7E8C54-BF4B-4B7B-B5C7-B036F77F7D7D}" srcId="{1D8D01CF-E269-4367-B680-914DB4C66A63}" destId="{FC8AB279-FEF7-4735-A842-C6D8870BAAE5}" srcOrd="1" destOrd="0" parTransId="{BF2DBFEE-DF32-4430-A7FE-C3155F4D006A}" sibTransId="{35ED46B5-BCAB-4901-80CD-3121E13C3533}"/>
    <dgm:cxn modelId="{22534958-F7F1-4805-BDCF-94A55DCE46C5}" type="presOf" srcId="{E88213E4-9F7C-486D-AD67-992816CAD37E}" destId="{1DD43CD7-78E2-4F7B-B99C-E39B3EE76A39}" srcOrd="1" destOrd="0" presId="urn:microsoft.com/office/officeart/2005/8/layout/hierarchy2"/>
    <dgm:cxn modelId="{6627E779-3FF3-44B7-BBD8-BD601F3757BD}" type="presOf" srcId="{E88213E4-9F7C-486D-AD67-992816CAD37E}" destId="{DC231F36-2B1B-4F45-BB3F-BDE3AD787977}" srcOrd="0" destOrd="0" presId="urn:microsoft.com/office/officeart/2005/8/layout/hierarchy2"/>
    <dgm:cxn modelId="{7BB5E982-B629-4728-81D2-71F13D9F742B}" srcId="{10463685-F81E-464B-A671-287DB9977456}" destId="{0C1F24CB-2BE7-4BB1-88E7-DF4DAF29B914}" srcOrd="1" destOrd="0" parTransId="{6B1F9117-25C8-458B-9DE2-0913B95356BC}" sibTransId="{D00F152D-F1ED-42F4-A984-F1D980544EBE}"/>
    <dgm:cxn modelId="{4A349885-71F7-4AD9-A85F-92313E647ED0}" type="presOf" srcId="{70BBFCF3-0A72-4AC0-99BE-FFABF0D0800E}" destId="{E398BE10-1A17-415E-8A3F-E854C85D0F7E}" srcOrd="0" destOrd="0" presId="urn:microsoft.com/office/officeart/2005/8/layout/hierarchy2"/>
    <dgm:cxn modelId="{291098A1-09F9-40D2-B292-FD17A9319E38}" srcId="{10463685-F81E-464B-A671-287DB9977456}" destId="{1D8D01CF-E269-4367-B680-914DB4C66A63}" srcOrd="0" destOrd="0" parTransId="{E88213E4-9F7C-486D-AD67-992816CAD37E}" sibTransId="{B27AEFAA-9D06-4550-9643-3ABF8AAEAF06}"/>
    <dgm:cxn modelId="{00AA07A7-9D6B-4196-8E06-87E3DAD500C7}" type="presOf" srcId="{0C1F24CB-2BE7-4BB1-88E7-DF4DAF29B914}" destId="{DBE54E92-D837-415B-9D2C-C3D2FF229303}" srcOrd="0" destOrd="0" presId="urn:microsoft.com/office/officeart/2005/8/layout/hierarchy2"/>
    <dgm:cxn modelId="{45C9BCB6-3629-40D8-ABC4-3F0E43F9EC62}" srcId="{1D8D01CF-E269-4367-B680-914DB4C66A63}" destId="{70BBFCF3-0A72-4AC0-99BE-FFABF0D0800E}" srcOrd="0" destOrd="0" parTransId="{1F7B1CDA-3C29-4E7B-ABEC-BECDE7C6FDD7}" sibTransId="{47E3FE1B-B81E-414F-AC60-522928C20A8B}"/>
    <dgm:cxn modelId="{79E2C4D2-100A-419E-B27F-18E2A8A849FF}" type="presOf" srcId="{10463685-F81E-464B-A671-287DB9977456}" destId="{D7664174-BE84-4EB4-A01E-F6CE3F9C2875}" srcOrd="0" destOrd="0" presId="urn:microsoft.com/office/officeart/2005/8/layout/hierarchy2"/>
    <dgm:cxn modelId="{0AB443E2-924C-4231-9220-59AA771A847A}" type="presOf" srcId="{1D8D01CF-E269-4367-B680-914DB4C66A63}" destId="{77EF8992-39C2-4DAB-A851-5D6CEDE66E7F}" srcOrd="0" destOrd="0" presId="urn:microsoft.com/office/officeart/2005/8/layout/hierarchy2"/>
    <dgm:cxn modelId="{358E0AE7-CD14-4247-A415-231D28DC5611}" type="presOf" srcId="{8037F872-0B25-4A7F-A267-89F0F2E32348}" destId="{E8CE53FE-AB46-43AD-9129-635168757ADC}" srcOrd="0" destOrd="0" presId="urn:microsoft.com/office/officeart/2005/8/layout/hierarchy2"/>
    <dgm:cxn modelId="{B46B26EB-6BF7-4D80-AB1A-7D7122B06B0F}" type="presOf" srcId="{BF2DBFEE-DF32-4430-A7FE-C3155F4D006A}" destId="{9AD65ADB-E388-42D4-B906-D39A4888832D}" srcOrd="0" destOrd="0" presId="urn:microsoft.com/office/officeart/2005/8/layout/hierarchy2"/>
    <dgm:cxn modelId="{71B7B255-E966-4A9D-9582-05F65A392C3F}" type="presParOf" srcId="{559EED4F-A7FA-4273-B31D-2522CDBA4E9C}" destId="{83C160C1-F709-48C8-9AE1-8B1579FE031A}" srcOrd="0" destOrd="0" presId="urn:microsoft.com/office/officeart/2005/8/layout/hierarchy2"/>
    <dgm:cxn modelId="{E5925E30-7735-4D11-827C-595730AE83E1}" type="presParOf" srcId="{83C160C1-F709-48C8-9AE1-8B1579FE031A}" destId="{D7664174-BE84-4EB4-A01E-F6CE3F9C2875}" srcOrd="0" destOrd="0" presId="urn:microsoft.com/office/officeart/2005/8/layout/hierarchy2"/>
    <dgm:cxn modelId="{3FC09AB9-0060-4609-9C17-FAA86ABB54CF}" type="presParOf" srcId="{83C160C1-F709-48C8-9AE1-8B1579FE031A}" destId="{96CDE0BE-8F9E-4E6A-86FB-751B1D9369AC}" srcOrd="1" destOrd="0" presId="urn:microsoft.com/office/officeart/2005/8/layout/hierarchy2"/>
    <dgm:cxn modelId="{89EF83E8-A068-4F20-A1C9-76E88A2BB6DE}" type="presParOf" srcId="{96CDE0BE-8F9E-4E6A-86FB-751B1D9369AC}" destId="{DC231F36-2B1B-4F45-BB3F-BDE3AD787977}" srcOrd="0" destOrd="0" presId="urn:microsoft.com/office/officeart/2005/8/layout/hierarchy2"/>
    <dgm:cxn modelId="{EDE768EC-6E94-4382-8FF5-E9410C0670CF}" type="presParOf" srcId="{DC231F36-2B1B-4F45-BB3F-BDE3AD787977}" destId="{1DD43CD7-78E2-4F7B-B99C-E39B3EE76A39}" srcOrd="0" destOrd="0" presId="urn:microsoft.com/office/officeart/2005/8/layout/hierarchy2"/>
    <dgm:cxn modelId="{18AB419E-4385-488D-A2C7-2F25B7440C10}" type="presParOf" srcId="{96CDE0BE-8F9E-4E6A-86FB-751B1D9369AC}" destId="{D0406B36-7980-436B-BE42-88217639A502}" srcOrd="1" destOrd="0" presId="urn:microsoft.com/office/officeart/2005/8/layout/hierarchy2"/>
    <dgm:cxn modelId="{BBF5F4BF-9DC1-490E-90CB-E8C7FBFE6960}" type="presParOf" srcId="{D0406B36-7980-436B-BE42-88217639A502}" destId="{77EF8992-39C2-4DAB-A851-5D6CEDE66E7F}" srcOrd="0" destOrd="0" presId="urn:microsoft.com/office/officeart/2005/8/layout/hierarchy2"/>
    <dgm:cxn modelId="{C2C97405-BDC3-4247-96AD-A555076FCA4F}" type="presParOf" srcId="{D0406B36-7980-436B-BE42-88217639A502}" destId="{E455A14E-AB77-42B8-BEB1-04F74E82CC4A}" srcOrd="1" destOrd="0" presId="urn:microsoft.com/office/officeart/2005/8/layout/hierarchy2"/>
    <dgm:cxn modelId="{AC8C1C30-3E30-44F9-B0C9-DD4D05054D4B}" type="presParOf" srcId="{E455A14E-AB77-42B8-BEB1-04F74E82CC4A}" destId="{4FB8164C-33D5-4476-97F0-79B29691FF0D}" srcOrd="0" destOrd="0" presId="urn:microsoft.com/office/officeart/2005/8/layout/hierarchy2"/>
    <dgm:cxn modelId="{625A195D-18DA-4BDB-A2D0-C0EB723E44C5}" type="presParOf" srcId="{4FB8164C-33D5-4476-97F0-79B29691FF0D}" destId="{7E65359C-886C-45C5-8646-59FCFE3CEBAC}" srcOrd="0" destOrd="0" presId="urn:microsoft.com/office/officeart/2005/8/layout/hierarchy2"/>
    <dgm:cxn modelId="{9AE90B75-27F0-4F73-A83F-9B5E3B6AA48A}" type="presParOf" srcId="{E455A14E-AB77-42B8-BEB1-04F74E82CC4A}" destId="{A99C643C-610B-419E-8769-B3BBFE81AAD7}" srcOrd="1" destOrd="0" presId="urn:microsoft.com/office/officeart/2005/8/layout/hierarchy2"/>
    <dgm:cxn modelId="{45B9E88C-76E8-4980-B1CE-5101717AFA1E}" type="presParOf" srcId="{A99C643C-610B-419E-8769-B3BBFE81AAD7}" destId="{E398BE10-1A17-415E-8A3F-E854C85D0F7E}" srcOrd="0" destOrd="0" presId="urn:microsoft.com/office/officeart/2005/8/layout/hierarchy2"/>
    <dgm:cxn modelId="{E3292828-2569-4C69-9086-7A64DE1FD75A}" type="presParOf" srcId="{A99C643C-610B-419E-8769-B3BBFE81AAD7}" destId="{6EE76A67-143B-483F-82FD-CFECE3D001F3}" srcOrd="1" destOrd="0" presId="urn:microsoft.com/office/officeart/2005/8/layout/hierarchy2"/>
    <dgm:cxn modelId="{4F18D09F-01A5-4840-8FA4-031B4987E670}" type="presParOf" srcId="{E455A14E-AB77-42B8-BEB1-04F74E82CC4A}" destId="{9AD65ADB-E388-42D4-B906-D39A4888832D}" srcOrd="2" destOrd="0" presId="urn:microsoft.com/office/officeart/2005/8/layout/hierarchy2"/>
    <dgm:cxn modelId="{DA75882F-D867-4B55-A2C7-0119293B9C06}" type="presParOf" srcId="{9AD65ADB-E388-42D4-B906-D39A4888832D}" destId="{205A0A44-8A78-4F44-9B49-A64FE50F5153}" srcOrd="0" destOrd="0" presId="urn:microsoft.com/office/officeart/2005/8/layout/hierarchy2"/>
    <dgm:cxn modelId="{5BCC9C47-FC48-473D-9FFB-FF4CD79EAB13}" type="presParOf" srcId="{E455A14E-AB77-42B8-BEB1-04F74E82CC4A}" destId="{500AB49F-E041-406A-8D77-CFF8E16FDB26}" srcOrd="3" destOrd="0" presId="urn:microsoft.com/office/officeart/2005/8/layout/hierarchy2"/>
    <dgm:cxn modelId="{35F5D489-6CF6-494F-9A8D-AC3057393980}" type="presParOf" srcId="{500AB49F-E041-406A-8D77-CFF8E16FDB26}" destId="{D4C5FC91-75B1-42B1-BC5B-BF0C16284D12}" srcOrd="0" destOrd="0" presId="urn:microsoft.com/office/officeart/2005/8/layout/hierarchy2"/>
    <dgm:cxn modelId="{5D227034-7F1C-4BE2-8067-FB011B02C37C}" type="presParOf" srcId="{500AB49F-E041-406A-8D77-CFF8E16FDB26}" destId="{8DB9495C-A5CF-493A-A030-A49247F4BD54}" srcOrd="1" destOrd="0" presId="urn:microsoft.com/office/officeart/2005/8/layout/hierarchy2"/>
    <dgm:cxn modelId="{FDB91496-E5F1-4B4A-A63F-FD56FBD7DAB4}" type="presParOf" srcId="{96CDE0BE-8F9E-4E6A-86FB-751B1D9369AC}" destId="{97B4333C-3E76-4D88-85B5-B832C534F4BE}" srcOrd="2" destOrd="0" presId="urn:microsoft.com/office/officeart/2005/8/layout/hierarchy2"/>
    <dgm:cxn modelId="{795113A0-05F8-43B4-A723-A55D51C17FCC}" type="presParOf" srcId="{97B4333C-3E76-4D88-85B5-B832C534F4BE}" destId="{7CDFCE2F-2E48-47CD-92F6-3B15AB7166E0}" srcOrd="0" destOrd="0" presId="urn:microsoft.com/office/officeart/2005/8/layout/hierarchy2"/>
    <dgm:cxn modelId="{3F1E7E98-8282-4BE7-9DA0-79F1A2940954}" type="presParOf" srcId="{96CDE0BE-8F9E-4E6A-86FB-751B1D9369AC}" destId="{C66F5A9D-0E68-4131-9BDD-CC0F4C2D031C}" srcOrd="3" destOrd="0" presId="urn:microsoft.com/office/officeart/2005/8/layout/hierarchy2"/>
    <dgm:cxn modelId="{F2C264A1-2E25-443A-8728-F70C58500C1C}" type="presParOf" srcId="{C66F5A9D-0E68-4131-9BDD-CC0F4C2D031C}" destId="{DBE54E92-D837-415B-9D2C-C3D2FF229303}" srcOrd="0" destOrd="0" presId="urn:microsoft.com/office/officeart/2005/8/layout/hierarchy2"/>
    <dgm:cxn modelId="{203ED573-B21A-465F-BEC5-7FAA13D608AF}" type="presParOf" srcId="{C66F5A9D-0E68-4131-9BDD-CC0F4C2D031C}" destId="{A6178E24-B4D1-4218-9424-9AF9CE2EB0B4}" srcOrd="1" destOrd="0" presId="urn:microsoft.com/office/officeart/2005/8/layout/hierarchy2"/>
    <dgm:cxn modelId="{368BA510-B23F-4043-B154-ACB2F59A8C7B}" type="presParOf" srcId="{A6178E24-B4D1-4218-9424-9AF9CE2EB0B4}" destId="{948D9AC2-3B30-46F8-98AB-59BB923E8CE7}" srcOrd="0" destOrd="0" presId="urn:microsoft.com/office/officeart/2005/8/layout/hierarchy2"/>
    <dgm:cxn modelId="{44B0D2A4-E273-4AA7-97D8-C5A93B312CE6}" type="presParOf" srcId="{948D9AC2-3B30-46F8-98AB-59BB923E8CE7}" destId="{7C3D45F8-ADDC-409A-8BA6-DD1EBC55C302}" srcOrd="0" destOrd="0" presId="urn:microsoft.com/office/officeart/2005/8/layout/hierarchy2"/>
    <dgm:cxn modelId="{4269EA14-DB85-4AA4-BA65-820CD7E79CAC}" type="presParOf" srcId="{A6178E24-B4D1-4218-9424-9AF9CE2EB0B4}" destId="{8CEF29B5-03CA-4C55-B230-2EAF8DA5EE43}" srcOrd="1" destOrd="0" presId="urn:microsoft.com/office/officeart/2005/8/layout/hierarchy2"/>
    <dgm:cxn modelId="{6AAE7EC2-0B30-4170-89DA-43A59C0D97ED}" type="presParOf" srcId="{8CEF29B5-03CA-4C55-B230-2EAF8DA5EE43}" destId="{E8CE53FE-AB46-43AD-9129-635168757ADC}" srcOrd="0" destOrd="0" presId="urn:microsoft.com/office/officeart/2005/8/layout/hierarchy2"/>
    <dgm:cxn modelId="{B70F5C5E-1DF7-4DBC-9F72-4C3C5AD3BC9F}" type="presParOf" srcId="{8CEF29B5-03CA-4C55-B230-2EAF8DA5EE43}" destId="{A3F4309C-694A-469F-8EED-1657DF8850F5}" srcOrd="1" destOrd="0" presId="urn:microsoft.com/office/officeart/2005/8/layout/hierarchy2"/>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7664174-BE84-4EB4-A01E-F6CE3F9C2875}">
      <dsp:nvSpPr>
        <dsp:cNvPr id="0" name=""/>
        <dsp:cNvSpPr/>
      </dsp:nvSpPr>
      <dsp:spPr>
        <a:xfrm>
          <a:off x="2701" y="1446948"/>
          <a:ext cx="1442367" cy="721183"/>
        </a:xfrm>
        <a:prstGeom prst="roundRect">
          <a:avLst>
            <a:gd name="adj" fmla="val 10000"/>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kern="1200"/>
            <a:t>CEO</a:t>
          </a:r>
        </a:p>
      </dsp:txBody>
      <dsp:txXfrm>
        <a:off x="23824" y="1468071"/>
        <a:ext cx="1400121" cy="678937"/>
      </dsp:txXfrm>
    </dsp:sp>
    <dsp:sp modelId="{DC231F36-2B1B-4F45-BB3F-BDE3AD787977}">
      <dsp:nvSpPr>
        <dsp:cNvPr id="0" name=""/>
        <dsp:cNvSpPr/>
      </dsp:nvSpPr>
      <dsp:spPr>
        <a:xfrm rot="18770822">
          <a:off x="1309343" y="1476249"/>
          <a:ext cx="848397" cy="40561"/>
        </a:xfrm>
        <a:custGeom>
          <a:avLst/>
          <a:gdLst/>
          <a:ahLst/>
          <a:cxnLst/>
          <a:rect l="0" t="0" r="0" b="0"/>
          <a:pathLst>
            <a:path>
              <a:moveTo>
                <a:pt x="0" y="20280"/>
              </a:moveTo>
              <a:lnTo>
                <a:pt x="848397" y="2028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1712332" y="1475319"/>
        <a:ext cx="42419" cy="42419"/>
      </dsp:txXfrm>
    </dsp:sp>
    <dsp:sp modelId="{77EF8992-39C2-4DAB-A851-5D6CEDE66E7F}">
      <dsp:nvSpPr>
        <dsp:cNvPr id="0" name=""/>
        <dsp:cNvSpPr/>
      </dsp:nvSpPr>
      <dsp:spPr>
        <a:xfrm>
          <a:off x="2022016" y="824927"/>
          <a:ext cx="1442367" cy="721183"/>
        </a:xfrm>
        <a:prstGeom prst="roundRect">
          <a:avLst>
            <a:gd name="adj" fmla="val 10000"/>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kern="1200"/>
            <a:t>COO</a:t>
          </a:r>
        </a:p>
      </dsp:txBody>
      <dsp:txXfrm>
        <a:off x="2043139" y="846050"/>
        <a:ext cx="1400121" cy="678937"/>
      </dsp:txXfrm>
    </dsp:sp>
    <dsp:sp modelId="{4FB8164C-33D5-4476-97F0-79B29691FF0D}">
      <dsp:nvSpPr>
        <dsp:cNvPr id="0" name=""/>
        <dsp:cNvSpPr/>
      </dsp:nvSpPr>
      <dsp:spPr>
        <a:xfrm rot="19457599">
          <a:off x="3397601" y="957898"/>
          <a:ext cx="710512" cy="40561"/>
        </a:xfrm>
        <a:custGeom>
          <a:avLst/>
          <a:gdLst/>
          <a:ahLst/>
          <a:cxnLst/>
          <a:rect l="0" t="0" r="0" b="0"/>
          <a:pathLst>
            <a:path>
              <a:moveTo>
                <a:pt x="0" y="20280"/>
              </a:moveTo>
              <a:lnTo>
                <a:pt x="710512" y="2028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3735094" y="960416"/>
        <a:ext cx="35525" cy="35525"/>
      </dsp:txXfrm>
    </dsp:sp>
    <dsp:sp modelId="{E398BE10-1A17-415E-8A3F-E854C85D0F7E}">
      <dsp:nvSpPr>
        <dsp:cNvPr id="0" name=""/>
        <dsp:cNvSpPr/>
      </dsp:nvSpPr>
      <dsp:spPr>
        <a:xfrm>
          <a:off x="4041330" y="410246"/>
          <a:ext cx="1442367" cy="721183"/>
        </a:xfrm>
        <a:prstGeom prst="roundRect">
          <a:avLst>
            <a:gd name="adj" fmla="val 10000"/>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kern="1200"/>
            <a:t>CFO</a:t>
          </a:r>
        </a:p>
      </dsp:txBody>
      <dsp:txXfrm>
        <a:off x="4062453" y="431369"/>
        <a:ext cx="1400121" cy="678937"/>
      </dsp:txXfrm>
    </dsp:sp>
    <dsp:sp modelId="{9AD65ADB-E388-42D4-B906-D39A4888832D}">
      <dsp:nvSpPr>
        <dsp:cNvPr id="0" name=""/>
        <dsp:cNvSpPr/>
      </dsp:nvSpPr>
      <dsp:spPr>
        <a:xfrm rot="2142401">
          <a:off x="3397601" y="1372578"/>
          <a:ext cx="710512" cy="40561"/>
        </a:xfrm>
        <a:custGeom>
          <a:avLst/>
          <a:gdLst/>
          <a:ahLst/>
          <a:cxnLst/>
          <a:rect l="0" t="0" r="0" b="0"/>
          <a:pathLst>
            <a:path>
              <a:moveTo>
                <a:pt x="0" y="20280"/>
              </a:moveTo>
              <a:lnTo>
                <a:pt x="710512" y="2028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3735094" y="1375096"/>
        <a:ext cx="35525" cy="35525"/>
      </dsp:txXfrm>
    </dsp:sp>
    <dsp:sp modelId="{D4C5FC91-75B1-42B1-BC5B-BF0C16284D12}">
      <dsp:nvSpPr>
        <dsp:cNvPr id="0" name=""/>
        <dsp:cNvSpPr/>
      </dsp:nvSpPr>
      <dsp:spPr>
        <a:xfrm>
          <a:off x="4041330" y="1239608"/>
          <a:ext cx="1442367" cy="721183"/>
        </a:xfrm>
        <a:prstGeom prst="roundRect">
          <a:avLst>
            <a:gd name="adj" fmla="val 10000"/>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kern="1200"/>
            <a:t>MANUFACTURING DIVISION </a:t>
          </a:r>
        </a:p>
      </dsp:txBody>
      <dsp:txXfrm>
        <a:off x="4062453" y="1260731"/>
        <a:ext cx="1400121" cy="678937"/>
      </dsp:txXfrm>
    </dsp:sp>
    <dsp:sp modelId="{97B4333C-3E76-4D88-85B5-B832C534F4BE}">
      <dsp:nvSpPr>
        <dsp:cNvPr id="0" name=""/>
        <dsp:cNvSpPr/>
      </dsp:nvSpPr>
      <dsp:spPr>
        <a:xfrm rot="2829178">
          <a:off x="1309343" y="2098270"/>
          <a:ext cx="848397" cy="40561"/>
        </a:xfrm>
        <a:custGeom>
          <a:avLst/>
          <a:gdLst/>
          <a:ahLst/>
          <a:cxnLst/>
          <a:rect l="0" t="0" r="0" b="0"/>
          <a:pathLst>
            <a:path>
              <a:moveTo>
                <a:pt x="0" y="20280"/>
              </a:moveTo>
              <a:lnTo>
                <a:pt x="848397" y="2028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1712332" y="2097340"/>
        <a:ext cx="42419" cy="42419"/>
      </dsp:txXfrm>
    </dsp:sp>
    <dsp:sp modelId="{DBE54E92-D837-415B-9D2C-C3D2FF229303}">
      <dsp:nvSpPr>
        <dsp:cNvPr id="0" name=""/>
        <dsp:cNvSpPr/>
      </dsp:nvSpPr>
      <dsp:spPr>
        <a:xfrm>
          <a:off x="2022016" y="2068969"/>
          <a:ext cx="1442367" cy="721183"/>
        </a:xfrm>
        <a:prstGeom prst="roundRect">
          <a:avLst>
            <a:gd name="adj" fmla="val 10000"/>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kern="1200"/>
            <a:t>CIO</a:t>
          </a:r>
        </a:p>
      </dsp:txBody>
      <dsp:txXfrm>
        <a:off x="2043139" y="2090092"/>
        <a:ext cx="1400121" cy="678937"/>
      </dsp:txXfrm>
    </dsp:sp>
    <dsp:sp modelId="{948D9AC2-3B30-46F8-98AB-59BB923E8CE7}">
      <dsp:nvSpPr>
        <dsp:cNvPr id="0" name=""/>
        <dsp:cNvSpPr/>
      </dsp:nvSpPr>
      <dsp:spPr>
        <a:xfrm>
          <a:off x="3464383" y="2409280"/>
          <a:ext cx="576947" cy="40561"/>
        </a:xfrm>
        <a:custGeom>
          <a:avLst/>
          <a:gdLst/>
          <a:ahLst/>
          <a:cxnLst/>
          <a:rect l="0" t="0" r="0" b="0"/>
          <a:pathLst>
            <a:path>
              <a:moveTo>
                <a:pt x="0" y="20280"/>
              </a:moveTo>
              <a:lnTo>
                <a:pt x="576947" y="2028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3738433" y="2415137"/>
        <a:ext cx="28847" cy="28847"/>
      </dsp:txXfrm>
    </dsp:sp>
    <dsp:sp modelId="{E8CE53FE-AB46-43AD-9129-635168757ADC}">
      <dsp:nvSpPr>
        <dsp:cNvPr id="0" name=""/>
        <dsp:cNvSpPr/>
      </dsp:nvSpPr>
      <dsp:spPr>
        <a:xfrm>
          <a:off x="4041330" y="2068969"/>
          <a:ext cx="1442367" cy="721183"/>
        </a:xfrm>
        <a:prstGeom prst="roundRect">
          <a:avLst>
            <a:gd name="adj" fmla="val 10000"/>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kern="1200"/>
            <a:t>SALES </a:t>
          </a:r>
        </a:p>
      </dsp:txBody>
      <dsp:txXfrm>
        <a:off x="4062453" y="2090092"/>
        <a:ext cx="1400121" cy="678937"/>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1486</Words>
  <Characters>8475</Characters>
  <Application>Microsoft Office Word</Application>
  <DocSecurity>0</DocSecurity>
  <Lines>70</Lines>
  <Paragraphs>19</Paragraphs>
  <ScaleCrop>false</ScaleCrop>
  <Company/>
  <LinksUpToDate>false</LinksUpToDate>
  <CharactersWithSpaces>9942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mundu waingo</dc:creator>
  <cp:keywords/>
  <dc:description/>
  <cp:lastModifiedBy>nyoike31@gmail.com</cp:lastModifiedBy>
  <cp:revision>2</cp:revision>
  <dcterms:created xsi:type="dcterms:W3CDTF">2020-09-18T05:39:00Z</dcterms:created>
  <dcterms:modified xsi:type="dcterms:W3CDTF">2020-09-18T05:39:00Z</dcterms:modified>
</cp:coreProperties>
</file>