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42636" w14:textId="1C4700C8" w:rsidR="00FC2EF1" w:rsidRDefault="00FC2EF1" w:rsidP="00FC2EF1">
      <w:pPr>
        <w:spacing w:after="0" w:line="345" w:lineRule="atLeast"/>
        <w:outlineLvl w:val="1"/>
        <w:rPr>
          <w:rFonts w:ascii="Helvetica" w:eastAsia="Times New Roman" w:hAnsi="Helvetica" w:cs="Helvetica"/>
          <w:b/>
          <w:bCs/>
          <w:color w:val="002664"/>
          <w:sz w:val="36"/>
          <w:szCs w:val="36"/>
        </w:rPr>
      </w:pPr>
      <w:r>
        <w:rPr>
          <w:rFonts w:ascii="Helvetica" w:eastAsia="Times New Roman" w:hAnsi="Helvetica" w:cs="Helvetica"/>
          <w:b/>
          <w:bCs/>
          <w:color w:val="002664"/>
          <w:sz w:val="36"/>
          <w:szCs w:val="36"/>
        </w:rPr>
        <w:t>Response needed #1</w:t>
      </w:r>
    </w:p>
    <w:p w14:paraId="26456FC6" w14:textId="3CFC65A4" w:rsidR="00FC2EF1" w:rsidRPr="00FC2EF1" w:rsidRDefault="00FC2EF1" w:rsidP="00FC2EF1">
      <w:pPr>
        <w:spacing w:after="0" w:line="345" w:lineRule="atLeast"/>
        <w:outlineLvl w:val="1"/>
        <w:rPr>
          <w:rFonts w:ascii="Helvetica" w:eastAsia="Times New Roman" w:hAnsi="Helvetica" w:cs="Helvetica"/>
          <w:b/>
          <w:bCs/>
          <w:color w:val="002664"/>
          <w:sz w:val="36"/>
          <w:szCs w:val="36"/>
        </w:rPr>
      </w:pPr>
      <w:hyperlink r:id="rId4" w:tooltip="Author's name" w:history="1">
        <w:r w:rsidRPr="00FC2EF1">
          <w:rPr>
            <w:rFonts w:ascii="Helvetica" w:eastAsia="Times New Roman" w:hAnsi="Helvetica" w:cs="Helvetica"/>
            <w:b/>
            <w:bCs/>
            <w:color w:val="0000FF"/>
            <w:sz w:val="36"/>
            <w:szCs w:val="36"/>
            <w:u w:val="single"/>
          </w:rPr>
          <w:t>Roman Gibbons</w:t>
        </w:r>
      </w:hyperlink>
    </w:p>
    <w:p w14:paraId="50DDCE0E" w14:textId="77777777" w:rsidR="00FC2EF1" w:rsidRPr="00FC2EF1" w:rsidRDefault="00FC2EF1" w:rsidP="00FC2EF1">
      <w:pPr>
        <w:spacing w:after="0" w:line="345" w:lineRule="atLeast"/>
        <w:rPr>
          <w:rFonts w:ascii="Times New Roman" w:eastAsia="Times New Roman" w:hAnsi="Times New Roman" w:cs="Times New Roman"/>
          <w:color w:val="2D3B45"/>
          <w:sz w:val="24"/>
          <w:szCs w:val="24"/>
        </w:rPr>
      </w:pPr>
      <w:r w:rsidRPr="00FC2EF1">
        <w:rPr>
          <w:rFonts w:ascii="Times New Roman" w:eastAsia="Times New Roman" w:hAnsi="Times New Roman" w:cs="Times New Roman"/>
          <w:color w:val="2D3B45"/>
          <w:sz w:val="24"/>
          <w:szCs w:val="24"/>
        </w:rPr>
        <w:t>10:54am</w:t>
      </w:r>
      <w:r w:rsidRPr="00FC2EF1">
        <w:rPr>
          <w:rFonts w:ascii="Times New Roman" w:eastAsia="Times New Roman" w:hAnsi="Times New Roman" w:cs="Times New Roman"/>
          <w:color w:val="2D3B45"/>
          <w:sz w:val="24"/>
          <w:szCs w:val="24"/>
          <w:bdr w:val="none" w:sz="0" w:space="0" w:color="auto" w:frame="1"/>
        </w:rPr>
        <w:t>Mar 18 at 10:54am</w:t>
      </w:r>
    </w:p>
    <w:p w14:paraId="6836C1BB" w14:textId="77777777" w:rsidR="00FC2EF1" w:rsidRPr="00FC2EF1" w:rsidRDefault="00FC2EF1" w:rsidP="00FC2EF1">
      <w:pPr>
        <w:spacing w:after="0" w:line="240" w:lineRule="auto"/>
        <w:rPr>
          <w:rFonts w:ascii="Times New Roman" w:eastAsia="Times New Roman" w:hAnsi="Times New Roman" w:cs="Times New Roman"/>
          <w:sz w:val="24"/>
          <w:szCs w:val="24"/>
        </w:rPr>
      </w:pPr>
      <w:hyperlink r:id="rId5" w:history="1">
        <w:r w:rsidRPr="00FC2EF1">
          <w:rPr>
            <w:rFonts w:ascii="Times New Roman" w:eastAsia="Times New Roman" w:hAnsi="Times New Roman" w:cs="Times New Roman"/>
            <w:color w:val="0000FF"/>
            <w:sz w:val="24"/>
            <w:szCs w:val="24"/>
            <w:bdr w:val="none" w:sz="0" w:space="0" w:color="auto" w:frame="1"/>
          </w:rPr>
          <w:t>Manage Discussion Entry</w:t>
        </w:r>
      </w:hyperlink>
      <w:bookmarkStart w:id="0" w:name="_GoBack"/>
      <w:bookmarkEnd w:id="0"/>
    </w:p>
    <w:p w14:paraId="17B30A30" w14:textId="77777777" w:rsidR="00FC2EF1" w:rsidRPr="00FC2EF1" w:rsidRDefault="00FC2EF1" w:rsidP="00FC2EF1">
      <w:pPr>
        <w:shd w:val="clear" w:color="auto" w:fill="FFFFFF"/>
        <w:spacing w:before="180" w:after="180" w:line="240" w:lineRule="auto"/>
        <w:rPr>
          <w:rFonts w:ascii="Helvetica" w:eastAsia="Times New Roman" w:hAnsi="Helvetica" w:cs="Helvetica"/>
          <w:color w:val="2D3B45"/>
          <w:sz w:val="24"/>
          <w:szCs w:val="24"/>
        </w:rPr>
      </w:pPr>
      <w:r w:rsidRPr="00FC2EF1">
        <w:rPr>
          <w:rFonts w:ascii="Helvetica" w:eastAsia="Times New Roman" w:hAnsi="Helvetica" w:cs="Helvetica"/>
          <w:color w:val="2D3B45"/>
          <w:sz w:val="24"/>
          <w:szCs w:val="24"/>
        </w:rPr>
        <w:t xml:space="preserve">In my current organization completing an Employee Engagement Survey is well advised. It is well-advised because the company wants to see is the employees share vision, purpose, and how they may well fit in. In doing this it provides the stakeholders and leaders of the organization with better decision-making. An organization with an engaged workforce </w:t>
      </w:r>
      <w:proofErr w:type="gramStart"/>
      <w:r w:rsidRPr="00FC2EF1">
        <w:rPr>
          <w:rFonts w:ascii="Helvetica" w:eastAsia="Times New Roman" w:hAnsi="Helvetica" w:cs="Helvetica"/>
          <w:color w:val="2D3B45"/>
          <w:sz w:val="24"/>
          <w:szCs w:val="24"/>
        </w:rPr>
        <w:t>outperform</w:t>
      </w:r>
      <w:proofErr w:type="gramEnd"/>
      <w:r w:rsidRPr="00FC2EF1">
        <w:rPr>
          <w:rFonts w:ascii="Helvetica" w:eastAsia="Times New Roman" w:hAnsi="Helvetica" w:cs="Helvetica"/>
          <w:color w:val="2D3B45"/>
          <w:sz w:val="24"/>
          <w:szCs w:val="24"/>
        </w:rPr>
        <w:t xml:space="preserve"> their competition (Wilkerson, 2018). It is also important for the company or organization to better understand their needs and administering an employee engagement strategy will help facilitate this effort. Wilkerson (2018), discusses “an employee engagement strategy was designed specifically to measure the performance, strategic alignment, and satisfaction of contributors.” Implementing an employee engagement survey shows the organization is not interested in the organizations' success but the success of the employees working in the organization. The engagement can be measured with a survey that includes questions and interviews but short surveys can only provide an indication of whether employees are engaged. For employee engagement to be accurate and get the desired results the survey needs to include between 60-100 questions that contain a variety of topics (Wilkerson, 2018 pp. 32-52.). In my current organization, they did hold feedback meetings to share the results. This was necessary to show the employees of the organization that the managers and leaders were engaged and concerned about the employees and the direction of the organization. About the employee engagement survey, the leaders and managers were surprised with the results as most employees (87%) had the same issues and concerns and therefore immediately prompting the organization to make changes based on the survey. In another research study Forbes Magazine showed between 2015-2018), an organization that had an effective employee engagement survey showed morale increased in the organization and there was less hostility. It showed that employees increased communication and it was necessary to complete to increase readiness within the organization.</w:t>
      </w:r>
    </w:p>
    <w:p w14:paraId="4A9A9274" w14:textId="77777777" w:rsidR="00FC2EF1" w:rsidRPr="00FC2EF1" w:rsidRDefault="00FC2EF1" w:rsidP="00FC2EF1">
      <w:pPr>
        <w:shd w:val="clear" w:color="auto" w:fill="FFFFFF"/>
        <w:spacing w:before="180" w:after="180" w:line="240" w:lineRule="auto"/>
        <w:rPr>
          <w:rFonts w:ascii="Helvetica" w:eastAsia="Times New Roman" w:hAnsi="Helvetica" w:cs="Helvetica"/>
          <w:color w:val="2D3B45"/>
          <w:sz w:val="24"/>
          <w:szCs w:val="24"/>
        </w:rPr>
      </w:pPr>
      <w:r w:rsidRPr="00FC2EF1">
        <w:rPr>
          <w:rFonts w:ascii="Helvetica" w:eastAsia="Times New Roman" w:hAnsi="Helvetica" w:cs="Helvetica"/>
          <w:color w:val="2D3B45"/>
          <w:sz w:val="24"/>
          <w:szCs w:val="24"/>
        </w:rPr>
        <w:t>Roman</w:t>
      </w:r>
    </w:p>
    <w:p w14:paraId="26F13CC4" w14:textId="77777777" w:rsidR="00FC2EF1" w:rsidRPr="00FC2EF1" w:rsidRDefault="00FC2EF1" w:rsidP="00FC2EF1">
      <w:pPr>
        <w:shd w:val="clear" w:color="auto" w:fill="FFFFFF"/>
        <w:spacing w:before="180" w:after="180" w:line="240" w:lineRule="auto"/>
        <w:rPr>
          <w:rFonts w:ascii="Helvetica" w:eastAsia="Times New Roman" w:hAnsi="Helvetica" w:cs="Helvetica"/>
          <w:color w:val="2D3B45"/>
          <w:sz w:val="24"/>
          <w:szCs w:val="24"/>
        </w:rPr>
      </w:pPr>
      <w:r w:rsidRPr="00FC2EF1">
        <w:rPr>
          <w:rFonts w:ascii="Helvetica" w:eastAsia="Times New Roman" w:hAnsi="Helvetica" w:cs="Helvetica"/>
          <w:color w:val="2D3B45"/>
          <w:sz w:val="24"/>
          <w:szCs w:val="24"/>
        </w:rPr>
        <w:t>                                                                       Reference</w:t>
      </w:r>
    </w:p>
    <w:p w14:paraId="0FB4EFC4" w14:textId="77777777" w:rsidR="00FC2EF1" w:rsidRPr="00FC2EF1" w:rsidRDefault="00FC2EF1" w:rsidP="00FC2EF1">
      <w:pPr>
        <w:shd w:val="clear" w:color="auto" w:fill="FFFFFF"/>
        <w:spacing w:before="180" w:after="0" w:line="240" w:lineRule="auto"/>
        <w:rPr>
          <w:rFonts w:ascii="Helvetica" w:eastAsia="Times New Roman" w:hAnsi="Helvetica" w:cs="Helvetica"/>
          <w:color w:val="2D3B45"/>
          <w:sz w:val="24"/>
          <w:szCs w:val="24"/>
        </w:rPr>
      </w:pPr>
      <w:r w:rsidRPr="00FC2EF1">
        <w:rPr>
          <w:rFonts w:ascii="Helvetica" w:eastAsia="Times New Roman" w:hAnsi="Helvetica" w:cs="Helvetica"/>
          <w:color w:val="2D3B45"/>
          <w:sz w:val="24"/>
          <w:szCs w:val="24"/>
        </w:rPr>
        <w:t>Wilkerson, D. (2018). Measuring the performance of organization with different strategies. </w:t>
      </w:r>
      <w:r w:rsidRPr="00FC2EF1">
        <w:rPr>
          <w:rFonts w:ascii="Helvetica" w:eastAsia="Times New Roman" w:hAnsi="Helvetica" w:cs="Helvetica"/>
          <w:i/>
          <w:iCs/>
          <w:color w:val="2D3B45"/>
          <w:sz w:val="24"/>
          <w:szCs w:val="24"/>
        </w:rPr>
        <w:t>Journal of Applied Leadership, 23</w:t>
      </w:r>
      <w:r w:rsidRPr="00FC2EF1">
        <w:rPr>
          <w:rFonts w:ascii="Helvetica" w:eastAsia="Times New Roman" w:hAnsi="Helvetica" w:cs="Helvetica"/>
          <w:color w:val="2D3B45"/>
          <w:sz w:val="24"/>
          <w:szCs w:val="24"/>
        </w:rPr>
        <w:t>(5</w:t>
      </w:r>
      <w:r w:rsidRPr="00FC2EF1">
        <w:rPr>
          <w:rFonts w:ascii="Helvetica" w:eastAsia="Times New Roman" w:hAnsi="Helvetica" w:cs="Helvetica"/>
          <w:color w:val="2D3B45"/>
          <w:sz w:val="18"/>
          <w:szCs w:val="18"/>
          <w:vertAlign w:val="superscript"/>
        </w:rPr>
        <w:t>th</w:t>
      </w:r>
      <w:r w:rsidRPr="00FC2EF1">
        <w:rPr>
          <w:rFonts w:ascii="Helvetica" w:eastAsia="Times New Roman" w:hAnsi="Helvetica" w:cs="Helvetica"/>
          <w:color w:val="2D3B45"/>
          <w:sz w:val="24"/>
          <w:szCs w:val="24"/>
        </w:rPr>
        <w:t> Ed.). pp. 222-245. New York: Free Press.</w:t>
      </w:r>
    </w:p>
    <w:p w14:paraId="2B5EED66" w14:textId="77777777" w:rsidR="00FC2EF1" w:rsidRPr="00FC2EF1" w:rsidRDefault="00FC2EF1" w:rsidP="00FC2EF1">
      <w:pPr>
        <w:shd w:val="clear" w:color="auto" w:fill="FFFFFF"/>
        <w:spacing w:before="180" w:after="0" w:line="240" w:lineRule="auto"/>
        <w:rPr>
          <w:rFonts w:ascii="Helvetica" w:eastAsia="Times New Roman" w:hAnsi="Helvetica" w:cs="Helvetica"/>
          <w:color w:val="2D3B45"/>
          <w:sz w:val="24"/>
          <w:szCs w:val="24"/>
        </w:rPr>
      </w:pPr>
      <w:hyperlink r:id="rId6" w:tgtFrame="_blank" w:history="1">
        <w:r w:rsidRPr="00FC2EF1">
          <w:rPr>
            <w:rFonts w:ascii="Helvetica" w:eastAsia="Times New Roman" w:hAnsi="Helvetica" w:cs="Helvetica"/>
            <w:color w:val="0000FF"/>
            <w:sz w:val="24"/>
            <w:szCs w:val="24"/>
            <w:u w:val="single"/>
          </w:rPr>
          <w:t>www.forbes.com</w:t>
        </w:r>
      </w:hyperlink>
    </w:p>
    <w:p w14:paraId="76C31940" w14:textId="6AF5AF6D" w:rsidR="00822469" w:rsidRDefault="00822469"/>
    <w:p w14:paraId="6E57E055" w14:textId="1D1EFF80" w:rsidR="00FC2EF1" w:rsidRDefault="00FC2EF1"/>
    <w:p w14:paraId="493C832D" w14:textId="0F259F9F" w:rsidR="00FC2EF1" w:rsidRDefault="00FC2EF1">
      <w:r>
        <w:t>#2</w:t>
      </w:r>
    </w:p>
    <w:p w14:paraId="316943F2" w14:textId="45A01918" w:rsidR="00FC2EF1" w:rsidRDefault="00FC2EF1">
      <w:r>
        <w:t>Adrienne Silver</w:t>
      </w:r>
    </w:p>
    <w:p w14:paraId="11E66FFF" w14:textId="77777777" w:rsidR="00FC2EF1" w:rsidRDefault="00FC2EF1" w:rsidP="00FC2EF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Organizations can learn a lot from surveying how employees feel about working for the company. One approach that companies use to solicit feedback back from employees are through employee engagement surveys. Employee engagement surveys are created in order to strengthen company communication and to gather insights from employees, “These surveys are typically designed to enhance organizational communication, measure employee views on a wide range of work-related topics, and both measure and improve employee engagement” (Sanchez, 2007, p. 48). Insights on employee’s perspectives provides additional data when creating plans to address employee’s concerns. In addition, </w:t>
      </w:r>
      <w:proofErr w:type="spellStart"/>
      <w:proofErr w:type="gramStart"/>
      <w:r>
        <w:rPr>
          <w:rFonts w:ascii="Helvetica" w:hAnsi="Helvetica" w:cs="Helvetica"/>
          <w:color w:val="2D3B45"/>
        </w:rPr>
        <w:t>company’s</w:t>
      </w:r>
      <w:proofErr w:type="spellEnd"/>
      <w:proofErr w:type="gramEnd"/>
      <w:r>
        <w:rPr>
          <w:rFonts w:ascii="Helvetica" w:hAnsi="Helvetica" w:cs="Helvetica"/>
          <w:color w:val="2D3B45"/>
        </w:rPr>
        <w:t xml:space="preserve"> can learn what motivates employees and how to keep employees engaged, “The aim is gathering feedback on what matters to employees, what’s working, and what isn’t as a means of creating a more motivated and engaged workforce” (</w:t>
      </w:r>
      <w:proofErr w:type="spellStart"/>
      <w:r>
        <w:rPr>
          <w:rFonts w:ascii="Helvetica" w:hAnsi="Helvetica" w:cs="Helvetica"/>
          <w:color w:val="2D3B45"/>
        </w:rPr>
        <w:t>Gerst</w:t>
      </w:r>
      <w:proofErr w:type="spellEnd"/>
      <w:r>
        <w:rPr>
          <w:rFonts w:ascii="Helvetica" w:hAnsi="Helvetica" w:cs="Helvetica"/>
          <w:color w:val="2D3B45"/>
        </w:rPr>
        <w:t>, 2013, p. 35).</w:t>
      </w:r>
    </w:p>
    <w:p w14:paraId="5063541D" w14:textId="77777777" w:rsidR="00FC2EF1" w:rsidRDefault="00FC2EF1" w:rsidP="00FC2EF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Clear feedback and communication </w:t>
      </w:r>
      <w:proofErr w:type="gramStart"/>
      <w:r>
        <w:rPr>
          <w:rFonts w:ascii="Helvetica" w:hAnsi="Helvetica" w:cs="Helvetica"/>
          <w:color w:val="2D3B45"/>
        </w:rPr>
        <w:t>is</w:t>
      </w:r>
      <w:proofErr w:type="gramEnd"/>
      <w:r>
        <w:rPr>
          <w:rFonts w:ascii="Helvetica" w:hAnsi="Helvetica" w:cs="Helvetica"/>
          <w:color w:val="2D3B45"/>
        </w:rPr>
        <w:t xml:space="preserve"> critical during the employee engagement survey process. In order to gather valid feedback and perspective from employees they must be able to understand what is being asked and how to complete survey (Sanchez, 2007). Also encouraging employees to take the survey is important too. The higher the participation rate the more useful information can be collected.  </w:t>
      </w:r>
    </w:p>
    <w:p w14:paraId="0D9ECB82" w14:textId="77777777" w:rsidR="00FC2EF1" w:rsidRDefault="00FC2EF1" w:rsidP="00FC2EF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 have had the pleasure of being on both sides of the employee engagement survey; as a participant and as a leader. Employee engagement surveys are held quarterly, and we have just incorporated a way to ensure that every employee gets an opportunity to complete the survey. Once the surveys are completed by team members the data is analyzed and compiled. We do have feedback meeting to share the survey results and game plan together on how to solve for employee pain points. T-Mobile takes great pride in working towards being and the “Best Place to Work” across the nation and one way that the company has been able to a top contender is by comparing results with other top performing companies, “Companies are encouraged to compare engagement scores with business in similar industries” (</w:t>
      </w:r>
      <w:proofErr w:type="spellStart"/>
      <w:r>
        <w:rPr>
          <w:rFonts w:ascii="Helvetica" w:hAnsi="Helvetica" w:cs="Helvetica"/>
          <w:color w:val="2D3B45"/>
        </w:rPr>
        <w:t>Gerst</w:t>
      </w:r>
      <w:proofErr w:type="spellEnd"/>
      <w:r>
        <w:rPr>
          <w:rFonts w:ascii="Helvetica" w:hAnsi="Helvetica" w:cs="Helvetica"/>
          <w:color w:val="2D3B45"/>
        </w:rPr>
        <w:t>, 2013, p. 34).</w:t>
      </w:r>
    </w:p>
    <w:p w14:paraId="1FF1EE14" w14:textId="77777777" w:rsidR="00FC2EF1" w:rsidRDefault="00FC2EF1" w:rsidP="00FC2EF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foundation of the company’s initiatives, recognition plan, compensation approach and company events are influenced through employee engagement surveys. T-Mobile promotes the importance of being “frontline first” and puts a lot of emphasizes on the employee’s perspectives. This has allowed the company the ability to be flexible and change plan/strategy based on the employee’s feedback. The return on the investment for the company with being in tune with employee perspective has been strong buy in/ commitment, increased engagement, improved performance and company morale.</w:t>
      </w:r>
    </w:p>
    <w:p w14:paraId="1F47436B" w14:textId="77777777" w:rsidR="00FC2EF1" w:rsidRDefault="00FC2EF1" w:rsidP="00FC2EF1">
      <w:pPr>
        <w:pStyle w:val="NormalWeb"/>
        <w:shd w:val="clear" w:color="auto" w:fill="FFFFFF"/>
        <w:spacing w:before="180" w:beforeAutospacing="0" w:after="180" w:afterAutospacing="0"/>
        <w:rPr>
          <w:rFonts w:ascii="Helvetica" w:hAnsi="Helvetica" w:cs="Helvetica"/>
          <w:color w:val="2D3B45"/>
        </w:rPr>
      </w:pPr>
      <w:proofErr w:type="spellStart"/>
      <w:r>
        <w:rPr>
          <w:rFonts w:ascii="Helvetica" w:hAnsi="Helvetica" w:cs="Helvetica"/>
          <w:color w:val="2D3B45"/>
        </w:rPr>
        <w:t>Agunis</w:t>
      </w:r>
      <w:proofErr w:type="spellEnd"/>
      <w:r>
        <w:rPr>
          <w:rFonts w:ascii="Helvetica" w:hAnsi="Helvetica" w:cs="Helvetica"/>
          <w:color w:val="2D3B45"/>
        </w:rPr>
        <w:t>, H. (2013). Performance management (3rd ed.). Upper Saddle River, NJ: Pearson. ISBN: 9780132556385</w:t>
      </w:r>
    </w:p>
    <w:p w14:paraId="0BF224A9" w14:textId="77777777" w:rsidR="00FC2EF1" w:rsidRDefault="00FC2EF1" w:rsidP="00FC2EF1">
      <w:pPr>
        <w:pStyle w:val="NormalWeb"/>
        <w:shd w:val="clear" w:color="auto" w:fill="FFFFFF"/>
        <w:spacing w:before="0" w:beforeAutospacing="0" w:after="0" w:afterAutospacing="0"/>
        <w:rPr>
          <w:rFonts w:ascii="Helvetica" w:hAnsi="Helvetica" w:cs="Helvetica"/>
          <w:color w:val="2D3B45"/>
        </w:rPr>
      </w:pPr>
      <w:proofErr w:type="spellStart"/>
      <w:r>
        <w:rPr>
          <w:rFonts w:ascii="Helvetica" w:hAnsi="Helvetica" w:cs="Helvetica"/>
          <w:color w:val="2D3B45"/>
        </w:rPr>
        <w:t>Gerst</w:t>
      </w:r>
      <w:proofErr w:type="spellEnd"/>
      <w:r>
        <w:rPr>
          <w:rFonts w:ascii="Helvetica" w:hAnsi="Helvetica" w:cs="Helvetica"/>
          <w:color w:val="2D3B45"/>
        </w:rPr>
        <w:t>, R. (2013). Understanding employee engagement and trust: The new math of engagement surveys. The Journal for Quality and Participation, 35(4), 32-36. Retrieved from </w:t>
      </w:r>
      <w:hyperlink r:id="rId7" w:tgtFrame="_blank" w:history="1">
        <w:r>
          <w:rPr>
            <w:rStyle w:val="Hyperlink"/>
            <w:rFonts w:ascii="Helvetica" w:hAnsi="Helvetica" w:cs="Helvetica"/>
          </w:rPr>
          <w:t>https://search-proquest-com.proxy-library.ashford.edu/docview/1287987921?accountid=32521</w:t>
        </w:r>
        <w:r>
          <w:rPr>
            <w:rStyle w:val="screenreader-only"/>
            <w:rFonts w:ascii="Helvetica" w:hAnsi="Helvetica" w:cs="Helvetica"/>
            <w:color w:val="0000FF"/>
            <w:bdr w:val="none" w:sz="0" w:space="0" w:color="auto" w:frame="1"/>
          </w:rPr>
          <w:t> (Links to an external site.)</w:t>
        </w:r>
      </w:hyperlink>
    </w:p>
    <w:p w14:paraId="63751121" w14:textId="77777777" w:rsidR="00FC2EF1" w:rsidRDefault="00FC2EF1" w:rsidP="00FC2EF1">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Sanchez, P. M. (2007). The employee survey: More than asking questions. The Journal of Business Strategy, 28(2), 48-56. </w:t>
      </w:r>
      <w:proofErr w:type="gramStart"/>
      <w:r>
        <w:rPr>
          <w:rFonts w:ascii="Helvetica" w:hAnsi="Helvetica" w:cs="Helvetica"/>
          <w:color w:val="2D3B45"/>
        </w:rPr>
        <w:t>doi:http://dx.doi.org.proxy-library.ashford.edu/10.1108/02756660710732657</w:t>
      </w:r>
      <w:proofErr w:type="gramEnd"/>
    </w:p>
    <w:p w14:paraId="649DB100" w14:textId="77777777" w:rsidR="00FC2EF1" w:rsidRDefault="00FC2EF1"/>
    <w:sectPr w:rsidR="00FC2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EF1"/>
    <w:rsid w:val="00822469"/>
    <w:rsid w:val="00FC2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166D"/>
  <w15:chartTrackingRefBased/>
  <w15:docId w15:val="{70415AEF-115C-49D0-905F-AC2DAA19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E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C2EF1"/>
    <w:rPr>
      <w:color w:val="0000FF"/>
      <w:u w:val="single"/>
    </w:rPr>
  </w:style>
  <w:style w:type="character" w:customStyle="1" w:styleId="screenreader-only">
    <w:name w:val="screenreader-only"/>
    <w:basedOn w:val="DefaultParagraphFont"/>
    <w:rsid w:val="00FC2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780092">
      <w:bodyDiv w:val="1"/>
      <w:marLeft w:val="0"/>
      <w:marRight w:val="0"/>
      <w:marTop w:val="0"/>
      <w:marBottom w:val="0"/>
      <w:divBdr>
        <w:top w:val="none" w:sz="0" w:space="0" w:color="auto"/>
        <w:left w:val="none" w:sz="0" w:space="0" w:color="auto"/>
        <w:bottom w:val="none" w:sz="0" w:space="0" w:color="auto"/>
        <w:right w:val="none" w:sz="0" w:space="0" w:color="auto"/>
      </w:divBdr>
      <w:divsChild>
        <w:div w:id="2004119892">
          <w:marLeft w:val="0"/>
          <w:marRight w:val="0"/>
          <w:marTop w:val="0"/>
          <w:marBottom w:val="0"/>
          <w:divBdr>
            <w:top w:val="none" w:sz="0" w:space="0" w:color="auto"/>
            <w:left w:val="none" w:sz="0" w:space="0" w:color="auto"/>
            <w:bottom w:val="none" w:sz="0" w:space="0" w:color="auto"/>
            <w:right w:val="none" w:sz="0" w:space="0" w:color="auto"/>
          </w:divBdr>
        </w:div>
      </w:divsChild>
    </w:div>
    <w:div w:id="2128044609">
      <w:bodyDiv w:val="1"/>
      <w:marLeft w:val="0"/>
      <w:marRight w:val="0"/>
      <w:marTop w:val="0"/>
      <w:marBottom w:val="0"/>
      <w:divBdr>
        <w:top w:val="none" w:sz="0" w:space="0" w:color="auto"/>
        <w:left w:val="none" w:sz="0" w:space="0" w:color="auto"/>
        <w:bottom w:val="none" w:sz="0" w:space="0" w:color="auto"/>
        <w:right w:val="none" w:sz="0" w:space="0" w:color="auto"/>
      </w:divBdr>
      <w:divsChild>
        <w:div w:id="1616249303">
          <w:marLeft w:val="0"/>
          <w:marRight w:val="0"/>
          <w:marTop w:val="0"/>
          <w:marBottom w:val="0"/>
          <w:divBdr>
            <w:top w:val="none" w:sz="0" w:space="0" w:color="auto"/>
            <w:left w:val="none" w:sz="0" w:space="0" w:color="auto"/>
            <w:bottom w:val="none" w:sz="0" w:space="0" w:color="auto"/>
            <w:right w:val="none" w:sz="0" w:space="0" w:color="auto"/>
          </w:divBdr>
          <w:divsChild>
            <w:div w:id="1459447186">
              <w:marLeft w:val="0"/>
              <w:marRight w:val="0"/>
              <w:marTop w:val="0"/>
              <w:marBottom w:val="0"/>
              <w:divBdr>
                <w:top w:val="none" w:sz="0" w:space="0" w:color="auto"/>
                <w:left w:val="none" w:sz="0" w:space="0" w:color="auto"/>
                <w:bottom w:val="none" w:sz="0" w:space="0" w:color="auto"/>
                <w:right w:val="none" w:sz="0" w:space="0" w:color="auto"/>
              </w:divBdr>
              <w:divsChild>
                <w:div w:id="1079332788">
                  <w:marLeft w:val="0"/>
                  <w:marRight w:val="0"/>
                  <w:marTop w:val="0"/>
                  <w:marBottom w:val="0"/>
                  <w:divBdr>
                    <w:top w:val="none" w:sz="0" w:space="0" w:color="auto"/>
                    <w:left w:val="none" w:sz="0" w:space="0" w:color="auto"/>
                    <w:bottom w:val="none" w:sz="0" w:space="0" w:color="auto"/>
                    <w:right w:val="none" w:sz="0" w:space="0" w:color="auto"/>
                  </w:divBdr>
                </w:div>
              </w:divsChild>
            </w:div>
            <w:div w:id="736783246">
              <w:marLeft w:val="0"/>
              <w:marRight w:val="0"/>
              <w:marTop w:val="0"/>
              <w:marBottom w:val="0"/>
              <w:divBdr>
                <w:top w:val="none" w:sz="0" w:space="0" w:color="auto"/>
                <w:left w:val="none" w:sz="0" w:space="0" w:color="auto"/>
                <w:bottom w:val="none" w:sz="0" w:space="0" w:color="auto"/>
                <w:right w:val="none" w:sz="0" w:space="0" w:color="auto"/>
              </w:divBdr>
            </w:div>
          </w:divsChild>
        </w:div>
        <w:div w:id="351953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earch-proquest-com.proxy-library.ashford.edu/docview/1287987921?accountid=325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rbes.com/" TargetMode="External"/><Relationship Id="rId5" Type="http://schemas.openxmlformats.org/officeDocument/2006/relationships/hyperlink" Target="https://ashford.instructure.com/courses/62109/discussion_topics/1730971" TargetMode="External"/><Relationship Id="rId4" Type="http://schemas.openxmlformats.org/officeDocument/2006/relationships/hyperlink" Target="https://ashford.instructure.com/courses/62109/users/23619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917</Words>
  <Characters>5228</Characters>
  <Application>Microsoft Office Word</Application>
  <DocSecurity>0</DocSecurity>
  <Lines>43</Lines>
  <Paragraphs>12</Paragraphs>
  <ScaleCrop>false</ScaleCrop>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2020-03-18T20:24:00Z</dcterms:created>
  <dcterms:modified xsi:type="dcterms:W3CDTF">2020-03-18T20:26:00Z</dcterms:modified>
</cp:coreProperties>
</file>