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077" w:rsidRDefault="001F3077" w:rsidP="001F3077">
      <w:r>
        <w:t xml:space="preserve">Week 3: </w:t>
      </w:r>
    </w:p>
    <w:p w:rsidR="001F3077" w:rsidRDefault="001F3077" w:rsidP="001F3077"/>
    <w:p w:rsidR="001F3077" w:rsidRDefault="001F3077" w:rsidP="001F3077">
      <w:pPr>
        <w:pStyle w:val="Heading3"/>
        <w:shd w:val="clear" w:color="auto" w:fill="FFFFFF"/>
        <w:spacing w:before="240" w:beforeAutospacing="0" w:after="0" w:afterAutospacing="0"/>
        <w:rPr>
          <w:rFonts w:ascii="Helvetica Neue" w:hAnsi="Helvetica Neue"/>
          <w:b w:val="0"/>
          <w:bCs w:val="0"/>
          <w:color w:val="2D3B45"/>
          <w:sz w:val="36"/>
          <w:szCs w:val="36"/>
        </w:rPr>
      </w:pPr>
      <w:r>
        <w:t xml:space="preserve">Discussion 5: </w:t>
      </w:r>
      <w:r>
        <w:rPr>
          <w:rFonts w:ascii="Helvetica Neue" w:hAnsi="Helvetica Neue"/>
          <w:b w:val="0"/>
          <w:bCs w:val="0"/>
          <w:color w:val="993300"/>
          <w:sz w:val="36"/>
          <w:szCs w:val="36"/>
        </w:rPr>
        <w:t>Empathy </w:t>
      </w:r>
    </w:p>
    <w:p w:rsidR="001F3077" w:rsidRDefault="001F3077" w:rsidP="001F307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When I first started to work in a parenting </w:t>
      </w:r>
      <w:proofErr w:type="gramStart"/>
      <w:r>
        <w:rPr>
          <w:rFonts w:ascii="Helvetica Neue" w:hAnsi="Helvetica Neue"/>
          <w:color w:val="2D3B45"/>
        </w:rPr>
        <w:t>program</w:t>
      </w:r>
      <w:proofErr w:type="gramEnd"/>
      <w:r>
        <w:rPr>
          <w:rFonts w:ascii="Helvetica Neue" w:hAnsi="Helvetica Neue"/>
          <w:color w:val="2D3B45"/>
        </w:rPr>
        <w:t xml:space="preserve"> I was taught that there was a relationship between empathy for children and abuse. Specifically, those who have a lot of empathy for children are not as likely to resort to abusive behavior. Empathy is simply drawing on your own emotional experiences and relating them to others. We have all been children, so there </w:t>
      </w:r>
      <w:proofErr w:type="gramStart"/>
      <w:r>
        <w:rPr>
          <w:rFonts w:ascii="Helvetica Neue" w:hAnsi="Helvetica Neue"/>
          <w:color w:val="2D3B45"/>
        </w:rPr>
        <w:t>shouldn’t</w:t>
      </w:r>
      <w:proofErr w:type="gramEnd"/>
      <w:r>
        <w:rPr>
          <w:rFonts w:ascii="Helvetica Neue" w:hAnsi="Helvetica Neue"/>
          <w:color w:val="2D3B45"/>
        </w:rPr>
        <w:t xml:space="preserve"> be anyone who can say he or she doesn’t understand how it feels to be a child. </w:t>
      </w:r>
    </w:p>
    <w:p w:rsidR="001F3077" w:rsidRDefault="001F3077" w:rsidP="001F3077">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In my face-to-face classes, I bring in crayons, markers, and colored pencils and ask my students to draw with their non-dominant hand a picture of their family doing something. This picture is something we ask children do to draw all the time in counseling. Using your non-dominant hand gives you a little reminder of how hard it was to write neatly in first grade when your fine motor skills are still developing. You can try it yourself at home! Of </w:t>
      </w:r>
      <w:proofErr w:type="gramStart"/>
      <w:r>
        <w:rPr>
          <w:rFonts w:ascii="Helvetica Neue" w:hAnsi="Helvetica Neue"/>
          <w:color w:val="2D3B45"/>
        </w:rPr>
        <w:t>course</w:t>
      </w:r>
      <w:proofErr w:type="gramEnd"/>
      <w:r>
        <w:rPr>
          <w:rFonts w:ascii="Helvetica Neue" w:hAnsi="Helvetica Neue"/>
          <w:color w:val="2D3B45"/>
        </w:rPr>
        <w:t xml:space="preserve"> it isn’t the same because you have experience with your dominant hand, but I hope it helps to serve as a little reminder.</w:t>
      </w:r>
    </w:p>
    <w:p w:rsidR="001F3077" w:rsidRDefault="001F3077" w:rsidP="001F3077">
      <w:pPr>
        <w:pStyle w:val="NormalWeb"/>
        <w:shd w:val="clear" w:color="auto" w:fill="FFFFFF"/>
        <w:spacing w:before="180" w:beforeAutospacing="0" w:after="0" w:afterAutospacing="0"/>
        <w:rPr>
          <w:rFonts w:ascii="Helvetica Neue" w:hAnsi="Helvetica Neue"/>
          <w:color w:val="2D3B45"/>
        </w:rPr>
      </w:pPr>
      <w:proofErr w:type="gramStart"/>
      <w:r>
        <w:rPr>
          <w:rFonts w:ascii="Helvetica Neue" w:hAnsi="Helvetica Neue"/>
          <w:color w:val="2D3B45"/>
        </w:rPr>
        <w:t>So</w:t>
      </w:r>
      <w:proofErr w:type="gramEnd"/>
      <w:r>
        <w:rPr>
          <w:rFonts w:ascii="Helvetica Neue" w:hAnsi="Helvetica Neue"/>
          <w:color w:val="2D3B45"/>
        </w:rPr>
        <w:t xml:space="preserve">, whether you’d like to try that exercise or you would like to share some ways you think that parents can remember what it’s like to be a child please share here. For instance, </w:t>
      </w:r>
      <w:proofErr w:type="gramStart"/>
      <w:r>
        <w:rPr>
          <w:rFonts w:ascii="Helvetica Neue" w:hAnsi="Helvetica Neue"/>
          <w:color w:val="2D3B45"/>
        </w:rPr>
        <w:t>I’m</w:t>
      </w:r>
      <w:proofErr w:type="gramEnd"/>
      <w:r>
        <w:rPr>
          <w:rFonts w:ascii="Helvetica Neue" w:hAnsi="Helvetica Neue"/>
          <w:color w:val="2D3B45"/>
        </w:rPr>
        <w:t xml:space="preserve"> sure you can remember feeling frustrated at some point in your life when you couldn’t communicate what you really wanted. Toddlers go through this all the time.  Temper tantrums are actually from frustration. They tend to decrease as children improve their language skills.</w:t>
      </w:r>
    </w:p>
    <w:p w:rsidR="001F3077" w:rsidRDefault="001F3077" w:rsidP="001F3077"/>
    <w:p w:rsidR="001F3077" w:rsidRDefault="001F3077" w:rsidP="001F3077">
      <w:pPr>
        <w:spacing w:line="480" w:lineRule="auto"/>
        <w:ind w:firstLine="720"/>
      </w:pPr>
      <w:r>
        <w:t xml:space="preserve">I remember as a child we used to learn letters at school, our names and so on. The moment we get home we would pick charcoal and draw all over the walls the letters that we learned at </w:t>
      </w:r>
      <w:proofErr w:type="gramStart"/>
      <w:r>
        <w:t>school.</w:t>
      </w:r>
      <w:proofErr w:type="gramEnd"/>
      <w:r>
        <w:t xml:space="preserve"> Our parents would be mad at us but later on accept it and choose to repaint the walls. All we wanted to learn the letters and make our parents realize that we are bright at </w:t>
      </w:r>
      <w:r>
        <w:lastRenderedPageBreak/>
        <w:t xml:space="preserve">school but they could not understand us. We would also point out the letters we learned at school on street signs, at the doctor’s office, in buses, or in the stores. Rhyming words such as hip, sheep, and ship was so fun to pronounce no matter how wrongly we said it. Then the parents would try to correct us and later quit due to our stubbornness. </w:t>
      </w:r>
    </w:p>
    <w:p w:rsidR="001F3077" w:rsidRDefault="001F3077" w:rsidP="001F3077">
      <w:pPr>
        <w:spacing w:line="480" w:lineRule="auto"/>
        <w:ind w:firstLine="720"/>
      </w:pPr>
      <w:r>
        <w:t xml:space="preserve">A shape book was one of the tools in the items in the school bag. Parents would help us to draw different shapes as required by the teacher who gave the homework. Sometimes we were required to draw and paint a picture such as a leaf, which seems to be a mountain to climb. In order to try to be perfect, I would request my father to give me a sketch and draw from a dotted line in order to make it look perfect. At times, it was difficult to convince the teacher that I was the one who drew it. I had the zeal to do things perfectly at school and identify and label each one correctly but it did not go as expected all the time. However, I did not lose hope. Classifying colors was a problem too. I could not differentiate colors no matter how hard I tried. I also remember a situation whereby my mother send me a packet of milk to the shopping center but what I purchases was a bunch of </w:t>
      </w:r>
      <w:proofErr w:type="gramStart"/>
      <w:r>
        <w:t>bananas which</w:t>
      </w:r>
      <w:proofErr w:type="gramEnd"/>
      <w:r>
        <w:t xml:space="preserve"> I all ate before I arrived at home for a thorough beating. </w:t>
      </w:r>
    </w:p>
    <w:p w:rsidR="001F3077" w:rsidRDefault="001F3077" w:rsidP="001F3077">
      <w:pPr>
        <w:spacing w:line="480" w:lineRule="auto"/>
        <w:ind w:firstLine="720"/>
      </w:pPr>
      <w:r>
        <w:t xml:space="preserve">These experiences gives me a scenario whereby a child is usually in another world, a world of many challenges. The child is always committed to learn, to do a number of things perfectly the way they see their elders doing but it becomes a challenge. Childhood is a step towards development that is important and parents ought to provide the right environment for their child to </w:t>
      </w:r>
      <w:proofErr w:type="gramStart"/>
      <w:r>
        <w:t>learn,</w:t>
      </w:r>
      <w:proofErr w:type="gramEnd"/>
      <w:r>
        <w:t xml:space="preserve"> experiment and discover out of their curiosity. </w:t>
      </w:r>
    </w:p>
    <w:p w:rsidR="001F3077" w:rsidRDefault="001F3077" w:rsidP="001F3077"/>
    <w:p w:rsidR="001F3077" w:rsidRDefault="001F3077" w:rsidP="001F3077"/>
    <w:p w:rsidR="001F3077" w:rsidRDefault="001F3077" w:rsidP="001F3077"/>
    <w:p w:rsidR="001F3077" w:rsidRDefault="001F3077" w:rsidP="001F3077"/>
    <w:p w:rsidR="001F3077" w:rsidRDefault="001F3077" w:rsidP="001F3077"/>
    <w:p w:rsidR="001F3077" w:rsidRDefault="001F3077" w:rsidP="001F3077"/>
    <w:p w:rsidR="001F3077" w:rsidRDefault="001F3077" w:rsidP="001F3077">
      <w:r>
        <w:t xml:space="preserve">Discussion 6:  </w:t>
      </w:r>
    </w:p>
    <w:p w:rsidR="001F3077" w:rsidRDefault="001F3077" w:rsidP="001F3077">
      <w:pPr>
        <w:pStyle w:val="Heading3"/>
        <w:shd w:val="clear" w:color="auto" w:fill="FFFFFF"/>
        <w:spacing w:before="240" w:beforeAutospacing="0" w:after="0" w:afterAutospacing="0"/>
        <w:rPr>
          <w:rFonts w:ascii="Helvetica Neue" w:hAnsi="Helvetica Neue"/>
          <w:b w:val="0"/>
          <w:bCs w:val="0"/>
          <w:color w:val="2D3B45"/>
          <w:sz w:val="36"/>
          <w:szCs w:val="36"/>
        </w:rPr>
      </w:pPr>
      <w:r>
        <w:rPr>
          <w:rFonts w:ascii="Helvetica Neue" w:hAnsi="Helvetica Neue"/>
          <w:b w:val="0"/>
          <w:bCs w:val="0"/>
          <w:color w:val="993300"/>
          <w:sz w:val="36"/>
          <w:szCs w:val="36"/>
        </w:rPr>
        <w:t>Cultural Differences in Child Rearing</w:t>
      </w:r>
    </w:p>
    <w:p w:rsidR="001F3077" w:rsidRDefault="001F3077" w:rsidP="001F3077">
      <w:pPr>
        <w:pStyle w:val="NormalWeb"/>
        <w:shd w:val="clear" w:color="auto" w:fill="FFFFFF"/>
        <w:spacing w:before="180" w:beforeAutospacing="0" w:after="180" w:afterAutospacing="0"/>
        <w:rPr>
          <w:rFonts w:ascii="Helvetica Neue" w:hAnsi="Helvetica Neue"/>
          <w:color w:val="2D3B45"/>
        </w:rPr>
      </w:pPr>
      <w:r>
        <w:rPr>
          <w:rFonts w:ascii="Helvetica Neue" w:hAnsi="Helvetica Neue"/>
          <w:color w:val="2D3B45"/>
        </w:rPr>
        <w:t xml:space="preserve">In this </w:t>
      </w:r>
      <w:proofErr w:type="gramStart"/>
      <w:r>
        <w:rPr>
          <w:rFonts w:ascii="Helvetica Neue" w:hAnsi="Helvetica Neue"/>
          <w:color w:val="2D3B45"/>
        </w:rPr>
        <w:t>module</w:t>
      </w:r>
      <w:proofErr w:type="gramEnd"/>
      <w:r>
        <w:rPr>
          <w:rFonts w:ascii="Helvetica Neue" w:hAnsi="Helvetica Neue"/>
          <w:color w:val="2D3B45"/>
        </w:rPr>
        <w:t xml:space="preserve"> you will read a little about cultural difference in language development. I thought </w:t>
      </w:r>
      <w:proofErr w:type="gramStart"/>
      <w:r>
        <w:rPr>
          <w:rFonts w:ascii="Helvetica Neue" w:hAnsi="Helvetica Neue"/>
          <w:color w:val="2D3B45"/>
        </w:rPr>
        <w:t>I’d</w:t>
      </w:r>
      <w:proofErr w:type="gramEnd"/>
      <w:r>
        <w:rPr>
          <w:rFonts w:ascii="Helvetica Neue" w:hAnsi="Helvetica Neue"/>
          <w:color w:val="2D3B45"/>
        </w:rPr>
        <w:t xml:space="preserve"> open this topic up to differences in child bearing and child rearing in general. You can share your own experiences or look up some information on the internet. Just be sure to cite your sources for this and the other discussion boards.</w:t>
      </w:r>
    </w:p>
    <w:p w:rsidR="001F3077" w:rsidRPr="00C44E9F" w:rsidRDefault="001F3077" w:rsidP="001F3077">
      <w:pPr>
        <w:pStyle w:val="NormalWeb"/>
        <w:shd w:val="clear" w:color="auto" w:fill="FFFFFF"/>
        <w:spacing w:line="360" w:lineRule="auto"/>
        <w:ind w:firstLine="720"/>
        <w:rPr>
          <w:color w:val="2D3B45"/>
        </w:rPr>
      </w:pPr>
      <w:r>
        <w:rPr>
          <w:color w:val="2D3B45"/>
        </w:rPr>
        <w:t xml:space="preserve">There are different experiences in child bearing and rearing depending with the culture, </w:t>
      </w:r>
      <w:proofErr w:type="gramStart"/>
      <w:r>
        <w:rPr>
          <w:color w:val="2D3B45"/>
        </w:rPr>
        <w:t>ethics</w:t>
      </w:r>
      <w:proofErr w:type="gramEnd"/>
      <w:r>
        <w:rPr>
          <w:color w:val="2D3B45"/>
        </w:rPr>
        <w:t xml:space="preserve"> and community moral. For example, children </w:t>
      </w:r>
      <w:r w:rsidRPr="00C44E9F">
        <w:rPr>
          <w:color w:val="2D3B45"/>
        </w:rPr>
        <w:t xml:space="preserve">raised with Chinese qualities </w:t>
      </w:r>
      <w:proofErr w:type="gramStart"/>
      <w:r w:rsidRPr="00C44E9F">
        <w:rPr>
          <w:color w:val="2D3B45"/>
        </w:rPr>
        <w:t>are ingrained</w:t>
      </w:r>
      <w:proofErr w:type="gramEnd"/>
      <w:r w:rsidRPr="00C44E9F">
        <w:rPr>
          <w:color w:val="2D3B45"/>
        </w:rPr>
        <w:t xml:space="preserve"> with an undeniable and acknowledged obligation toward their fam</w:t>
      </w:r>
      <w:r>
        <w:rPr>
          <w:color w:val="2D3B45"/>
        </w:rPr>
        <w:t>ily. As a component of their child</w:t>
      </w:r>
      <w:r w:rsidRPr="00C44E9F">
        <w:rPr>
          <w:color w:val="2D3B45"/>
        </w:rPr>
        <w:t xml:space="preserve"> raising system, Chinese guardians are additionally anticipated that would educate their youngsters the particular routine </w:t>
      </w:r>
      <w:proofErr w:type="gramStart"/>
      <w:r w:rsidRPr="00C44E9F">
        <w:rPr>
          <w:color w:val="2D3B45"/>
        </w:rPr>
        <w:t>with regards to</w:t>
      </w:r>
      <w:proofErr w:type="gramEnd"/>
      <w:r w:rsidRPr="00C44E9F">
        <w:rPr>
          <w:color w:val="2D3B45"/>
        </w:rPr>
        <w:t xml:space="preserve"> how to live amicably with others. In this way, individual passionate articulation </w:t>
      </w:r>
      <w:proofErr w:type="gramStart"/>
      <w:r w:rsidRPr="00C44E9F">
        <w:rPr>
          <w:color w:val="2D3B45"/>
        </w:rPr>
        <w:t>is viewed</w:t>
      </w:r>
      <w:proofErr w:type="gramEnd"/>
      <w:r w:rsidRPr="00C44E9F">
        <w:rPr>
          <w:color w:val="2D3B45"/>
        </w:rPr>
        <w:t xml:space="preserve"> as destructive, as it is a risk to looking after agreement. This thusly makes a culture of "concealing any hint of failure confront," wh</w:t>
      </w:r>
      <w:r>
        <w:rPr>
          <w:color w:val="2D3B45"/>
        </w:rPr>
        <w:t>ich prompts disgrace on the child</w:t>
      </w:r>
      <w:r w:rsidRPr="00C44E9F">
        <w:rPr>
          <w:color w:val="2D3B45"/>
        </w:rPr>
        <w:t xml:space="preserve"> if society's desires for respectability are broken</w:t>
      </w:r>
      <w:r>
        <w:rPr>
          <w:color w:val="2D3B45"/>
        </w:rPr>
        <w:t xml:space="preserve"> (</w:t>
      </w:r>
      <w:r>
        <w:rPr>
          <w:rFonts w:hint="eastAsia"/>
        </w:rPr>
        <w:t>Williams, 201</w:t>
      </w:r>
      <w:r>
        <w:rPr>
          <w:rFonts w:eastAsia="Arial Unicode MS" w:hint="eastAsia"/>
        </w:rPr>
        <w:t>1</w:t>
      </w:r>
      <w:r>
        <w:rPr>
          <w:color w:val="2D3B45"/>
        </w:rPr>
        <w:t>)</w:t>
      </w:r>
      <w:r w:rsidRPr="00C44E9F">
        <w:rPr>
          <w:color w:val="2D3B45"/>
        </w:rPr>
        <w:t xml:space="preserve">. </w:t>
      </w:r>
    </w:p>
    <w:p w:rsidR="001F3077" w:rsidRPr="00C44E9F" w:rsidRDefault="001F3077" w:rsidP="001F3077">
      <w:pPr>
        <w:pStyle w:val="NormalWeb"/>
        <w:shd w:val="clear" w:color="auto" w:fill="FFFFFF"/>
        <w:spacing w:line="360" w:lineRule="auto"/>
        <w:ind w:firstLine="720"/>
        <w:rPr>
          <w:color w:val="2D3B45"/>
        </w:rPr>
      </w:pPr>
      <w:r w:rsidRPr="00C44E9F">
        <w:rPr>
          <w:color w:val="2D3B45"/>
        </w:rPr>
        <w:t xml:space="preserve">Filipino families have a comparative framework. They hold fast to ideas like hiya (alluding to "disgrace" or "feeling of legitimacy") and </w:t>
      </w:r>
      <w:proofErr w:type="spellStart"/>
      <w:r w:rsidRPr="00C44E9F">
        <w:rPr>
          <w:color w:val="2D3B45"/>
        </w:rPr>
        <w:t>pakikisama</w:t>
      </w:r>
      <w:proofErr w:type="spellEnd"/>
      <w:r w:rsidRPr="00C44E9F">
        <w:rPr>
          <w:color w:val="2D3B45"/>
        </w:rPr>
        <w:t xml:space="preserve"> (coexisting with others to make concordance, regardless of whether it clashes with a person's close to home wants). Once more, if these standards </w:t>
      </w:r>
      <w:proofErr w:type="gramStart"/>
      <w:r w:rsidRPr="00C44E9F">
        <w:rPr>
          <w:color w:val="2D3B45"/>
        </w:rPr>
        <w:t>are dismissed or broken,</w:t>
      </w:r>
      <w:proofErr w:type="gramEnd"/>
      <w:r w:rsidRPr="00C44E9F">
        <w:rPr>
          <w:color w:val="2D3B45"/>
        </w:rPr>
        <w:t xml:space="preserve"> extraordinary disgrace is connected to the demonstration. </w:t>
      </w:r>
    </w:p>
    <w:p w:rsidR="001F3077" w:rsidRPr="00C44E9F" w:rsidRDefault="001F3077" w:rsidP="001F3077">
      <w:pPr>
        <w:pStyle w:val="NormalWeb"/>
        <w:shd w:val="clear" w:color="auto" w:fill="FFFFFF"/>
        <w:spacing w:line="360" w:lineRule="auto"/>
        <w:ind w:firstLine="720"/>
        <w:rPr>
          <w:color w:val="2D3B45"/>
        </w:rPr>
      </w:pPr>
      <w:r w:rsidRPr="00C44E9F">
        <w:rPr>
          <w:color w:val="2D3B45"/>
        </w:rPr>
        <w:t>Liberal guardians make few e</w:t>
      </w:r>
      <w:r>
        <w:rPr>
          <w:color w:val="2D3B45"/>
        </w:rPr>
        <w:t>ndeavors to coordinate their child’s</w:t>
      </w:r>
      <w:r w:rsidRPr="00C44E9F">
        <w:rPr>
          <w:color w:val="2D3B45"/>
        </w:rPr>
        <w:t xml:space="preserve"> conduct. They evade showdown with their youngsters and enable their kids to settle on most choices for themselves. Liberal guardians additionally have a tendency to be especially receptive to their kids' needs. As indicated by Nancy Darling, Ph.D., in the article "Child rearing Style and Its Correlates," youngsters raised by liberal guardians have more conduct issues and lower grades, yet have a tendency to have higher confidence</w:t>
      </w:r>
      <w:r>
        <w:rPr>
          <w:color w:val="2D3B45"/>
        </w:rPr>
        <w:t xml:space="preserve"> (</w:t>
      </w:r>
      <w:r>
        <w:rPr>
          <w:rFonts w:hint="eastAsia"/>
        </w:rPr>
        <w:t>Williams, 201</w:t>
      </w:r>
      <w:r>
        <w:rPr>
          <w:rFonts w:eastAsia="Arial Unicode MS" w:hint="eastAsia"/>
        </w:rPr>
        <w:t>1</w:t>
      </w:r>
      <w:r>
        <w:rPr>
          <w:color w:val="2D3B45"/>
        </w:rPr>
        <w:t>)</w:t>
      </w:r>
      <w:r w:rsidRPr="00C44E9F">
        <w:rPr>
          <w:color w:val="2D3B45"/>
        </w:rPr>
        <w:t xml:space="preserve">. </w:t>
      </w:r>
      <w:r>
        <w:rPr>
          <w:color w:val="2D3B45"/>
        </w:rPr>
        <w:t xml:space="preserve">Authoritarian </w:t>
      </w:r>
      <w:r w:rsidRPr="00C44E9F">
        <w:rPr>
          <w:color w:val="2D3B45"/>
        </w:rPr>
        <w:t xml:space="preserve">guardians trust their </w:t>
      </w:r>
      <w:r>
        <w:rPr>
          <w:color w:val="2D3B45"/>
        </w:rPr>
        <w:t>children</w:t>
      </w:r>
      <w:r w:rsidRPr="00C44E9F">
        <w:rPr>
          <w:color w:val="2D3B45"/>
        </w:rPr>
        <w:t xml:space="preserve"> </w:t>
      </w:r>
      <w:r w:rsidRPr="00C44E9F">
        <w:rPr>
          <w:color w:val="2D3B45"/>
        </w:rPr>
        <w:lastRenderedPageBreak/>
        <w:t xml:space="preserve">conduct ought to </w:t>
      </w:r>
      <w:proofErr w:type="gramStart"/>
      <w:r w:rsidRPr="00C44E9F">
        <w:rPr>
          <w:color w:val="2D3B45"/>
        </w:rPr>
        <w:t>be controlled</w:t>
      </w:r>
      <w:proofErr w:type="gramEnd"/>
      <w:r w:rsidRPr="00C44E9F">
        <w:rPr>
          <w:color w:val="2D3B45"/>
        </w:rPr>
        <w:t xml:space="preserve"> however much as could reasonably be expected. They s</w:t>
      </w:r>
      <w:r>
        <w:rPr>
          <w:color w:val="2D3B45"/>
        </w:rPr>
        <w:t xml:space="preserve">et firm principles for their </w:t>
      </w:r>
      <w:proofErr w:type="spellStart"/>
      <w:proofErr w:type="gramStart"/>
      <w:r>
        <w:rPr>
          <w:color w:val="2D3B45"/>
        </w:rPr>
        <w:t>child</w:t>
      </w:r>
      <w:r w:rsidRPr="00C44E9F">
        <w:rPr>
          <w:color w:val="2D3B45"/>
        </w:rPr>
        <w:t>s</w:t>
      </w:r>
      <w:proofErr w:type="spellEnd"/>
      <w:proofErr w:type="gramEnd"/>
      <w:r w:rsidRPr="00C44E9F">
        <w:rPr>
          <w:color w:val="2D3B45"/>
        </w:rPr>
        <w:t xml:space="preserve"> and ensure they comprehend the results of disrupting the norms. </w:t>
      </w:r>
      <w:proofErr w:type="gramStart"/>
      <w:r>
        <w:rPr>
          <w:color w:val="2D3B45"/>
        </w:rPr>
        <w:t>(</w:t>
      </w:r>
      <w:proofErr w:type="spellStart"/>
      <w:r w:rsidRPr="0060089A">
        <w:rPr>
          <w:rFonts w:eastAsia="Arial Unicode MS" w:hint="eastAsia"/>
        </w:rPr>
        <w:t>Pillitteri</w:t>
      </w:r>
      <w:proofErr w:type="spellEnd"/>
      <w:r w:rsidRPr="0060089A">
        <w:rPr>
          <w:rFonts w:eastAsia="Arial Unicode MS" w:hint="eastAsia"/>
        </w:rPr>
        <w:t>,</w:t>
      </w:r>
      <w:r>
        <w:rPr>
          <w:rFonts w:eastAsia="Arial Unicode MS" w:hint="eastAsia"/>
        </w:rPr>
        <w:t xml:space="preserve"> &amp; Ovid Technologies, Inc., </w:t>
      </w:r>
      <w:r w:rsidRPr="0060089A">
        <w:rPr>
          <w:rFonts w:eastAsia="Arial Unicode MS" w:hint="eastAsia"/>
        </w:rPr>
        <w:t>2014</w:t>
      </w:r>
      <w:r>
        <w:rPr>
          <w:color w:val="2D3B45"/>
        </w:rPr>
        <w:t>)</w:t>
      </w:r>
      <w:r w:rsidRPr="00C44E9F">
        <w:rPr>
          <w:color w:val="2D3B45"/>
        </w:rPr>
        <w:t>.</w:t>
      </w:r>
      <w:proofErr w:type="gramEnd"/>
      <w:r w:rsidRPr="00C44E9F">
        <w:rPr>
          <w:color w:val="2D3B45"/>
        </w:rPr>
        <w:tab/>
      </w:r>
    </w:p>
    <w:p w:rsidR="001F3077" w:rsidRDefault="001F3077" w:rsidP="001F3077">
      <w:pPr>
        <w:jc w:val="center"/>
        <w:rPr>
          <w:rFonts w:ascii="Times New Roman" w:hAnsi="Times New Roman"/>
        </w:rPr>
      </w:pPr>
      <w:r>
        <w:rPr>
          <w:rFonts w:ascii="Times New Roman" w:hAnsi="Times New Roman"/>
        </w:rPr>
        <w:t xml:space="preserve">References </w:t>
      </w:r>
    </w:p>
    <w:p w:rsidR="001F3077" w:rsidRDefault="001F3077" w:rsidP="001F3077">
      <w:pPr>
        <w:ind w:left="720" w:hanging="720"/>
        <w:rPr>
          <w:rFonts w:ascii="Times New Roman" w:hAnsi="Times New Roman"/>
        </w:rPr>
      </w:pPr>
      <w:proofErr w:type="spellStart"/>
      <w:r>
        <w:rPr>
          <w:rFonts w:ascii="Times New Roman" w:hAnsi="Times New Roman" w:hint="eastAsia"/>
        </w:rPr>
        <w:t>Liamputtong</w:t>
      </w:r>
      <w:proofErr w:type="spellEnd"/>
      <w:r>
        <w:rPr>
          <w:rFonts w:ascii="Times New Roman" w:hAnsi="Times New Roman" w:hint="eastAsia"/>
        </w:rPr>
        <w:t>, P. (201</w:t>
      </w:r>
      <w:r w:rsidRPr="0060089A">
        <w:rPr>
          <w:rFonts w:ascii="Times New Roman" w:hAnsi="Times New Roman" w:hint="eastAsia"/>
        </w:rPr>
        <w:t>7). </w:t>
      </w:r>
      <w:r w:rsidRPr="0060089A">
        <w:rPr>
          <w:rFonts w:ascii="Times New Roman" w:hAnsi="Times New Roman" w:hint="eastAsia"/>
          <w:i/>
          <w:iCs/>
        </w:rPr>
        <w:t>Childrearing and infant care issues: A cross-cultural perspective</w:t>
      </w:r>
      <w:r w:rsidRPr="0060089A">
        <w:rPr>
          <w:rFonts w:ascii="Times New Roman" w:hAnsi="Times New Roman" w:hint="eastAsia"/>
        </w:rPr>
        <w:t>. New York: Nova Science Publ.</w:t>
      </w:r>
    </w:p>
    <w:p w:rsidR="001F3077" w:rsidRDefault="001F3077" w:rsidP="001F3077">
      <w:pPr>
        <w:ind w:left="720" w:hanging="720"/>
        <w:rPr>
          <w:rFonts w:ascii="Times New Roman" w:hAnsi="Times New Roman"/>
        </w:rPr>
      </w:pPr>
      <w:proofErr w:type="spellStart"/>
      <w:proofErr w:type="gramStart"/>
      <w:r w:rsidRPr="0060089A">
        <w:rPr>
          <w:rFonts w:ascii="Times New Roman" w:hAnsi="Times New Roman" w:hint="eastAsia"/>
        </w:rPr>
        <w:t>Pillitteri</w:t>
      </w:r>
      <w:proofErr w:type="spellEnd"/>
      <w:r w:rsidRPr="0060089A">
        <w:rPr>
          <w:rFonts w:ascii="Times New Roman" w:hAnsi="Times New Roman" w:hint="eastAsia"/>
        </w:rPr>
        <w:t>, A., &amp; Ovid Technologies, Inc. (2014).</w:t>
      </w:r>
      <w:proofErr w:type="gramEnd"/>
      <w:r w:rsidRPr="0060089A">
        <w:rPr>
          <w:rFonts w:ascii="Times New Roman" w:hAnsi="Times New Roman" w:hint="eastAsia"/>
        </w:rPr>
        <w:t> </w:t>
      </w:r>
      <w:r w:rsidRPr="0060089A">
        <w:rPr>
          <w:rFonts w:ascii="Times New Roman" w:hAnsi="Times New Roman" w:hint="eastAsia"/>
          <w:i/>
          <w:iCs/>
        </w:rPr>
        <w:t>Maternal &amp; child health nursing: Care of the childbearing &amp; childrearing family</w:t>
      </w:r>
      <w:r w:rsidRPr="0060089A">
        <w:rPr>
          <w:rFonts w:ascii="Times New Roman" w:hAnsi="Times New Roman" w:hint="eastAsia"/>
        </w:rPr>
        <w:t>.</w:t>
      </w:r>
    </w:p>
    <w:p w:rsidR="001F3077" w:rsidRDefault="001F3077" w:rsidP="001F3077">
      <w:pPr>
        <w:ind w:left="720" w:hanging="720"/>
        <w:rPr>
          <w:rFonts w:ascii="Times New Roman" w:hAnsi="Times New Roman"/>
        </w:rPr>
      </w:pPr>
      <w:r>
        <w:rPr>
          <w:rFonts w:ascii="Times New Roman" w:hAnsi="Times New Roman" w:hint="eastAsia"/>
        </w:rPr>
        <w:t>Williams, C. W. (201</w:t>
      </w:r>
      <w:r w:rsidRPr="0060089A">
        <w:rPr>
          <w:rFonts w:ascii="Times New Roman" w:hAnsi="Times New Roman" w:hint="eastAsia"/>
        </w:rPr>
        <w:t>1). </w:t>
      </w:r>
      <w:r w:rsidRPr="0060089A">
        <w:rPr>
          <w:rFonts w:ascii="Times New Roman" w:hAnsi="Times New Roman" w:hint="eastAsia"/>
          <w:i/>
          <w:iCs/>
        </w:rPr>
        <w:t>Black teenage mothers: Pregnancy and child rearing from their perspective</w:t>
      </w:r>
      <w:r w:rsidRPr="0060089A">
        <w:rPr>
          <w:rFonts w:ascii="Times New Roman" w:hAnsi="Times New Roman" w:hint="eastAsia"/>
        </w:rPr>
        <w:t>. Lexington, Mass: Lexington Books.</w:t>
      </w:r>
    </w:p>
    <w:p w:rsidR="001F3077" w:rsidRDefault="001F3077" w:rsidP="001F3077">
      <w:pPr>
        <w:pStyle w:val="Heading3"/>
        <w:shd w:val="clear" w:color="auto" w:fill="FFFFFF"/>
        <w:spacing w:before="240" w:beforeAutospacing="0" w:after="0" w:afterAutospacing="0"/>
        <w:rPr>
          <w:rFonts w:ascii="Helvetica Neue" w:hAnsi="Helvetica Neue"/>
          <w:b w:val="0"/>
          <w:bCs w:val="0"/>
          <w:color w:val="2D3B45"/>
          <w:sz w:val="36"/>
          <w:szCs w:val="36"/>
        </w:rPr>
      </w:pPr>
      <w:r>
        <w:t xml:space="preserve">Discussion 7: </w:t>
      </w:r>
      <w:r>
        <w:rPr>
          <w:rFonts w:ascii="Helvetica Neue" w:hAnsi="Helvetica Neue"/>
          <w:b w:val="0"/>
          <w:bCs w:val="0"/>
          <w:color w:val="993300"/>
          <w:sz w:val="36"/>
          <w:szCs w:val="36"/>
        </w:rPr>
        <w:t>Imitation</w:t>
      </w:r>
    </w:p>
    <w:p w:rsidR="001F3077" w:rsidRDefault="001F3077" w:rsidP="001F3077">
      <w:pPr>
        <w:pStyle w:val="NormalWeb"/>
        <w:shd w:val="clear" w:color="auto" w:fill="FFFFFF"/>
        <w:spacing w:before="180" w:beforeAutospacing="0" w:after="0" w:afterAutospacing="0"/>
        <w:rPr>
          <w:rFonts w:ascii="Helvetica Neue" w:hAnsi="Helvetica Neue"/>
          <w:color w:val="2D3B45"/>
        </w:rPr>
      </w:pPr>
      <w:r>
        <w:rPr>
          <w:rFonts w:ascii="Helvetica Neue" w:hAnsi="Helvetica Neue"/>
          <w:color w:val="2D3B45"/>
        </w:rPr>
        <w:t xml:space="preserve">Children learn a great deal through modeling and </w:t>
      </w:r>
      <w:proofErr w:type="spellStart"/>
      <w:r>
        <w:rPr>
          <w:rFonts w:ascii="Helvetica Neue" w:hAnsi="Helvetica Neue"/>
          <w:color w:val="2D3B45"/>
        </w:rPr>
        <w:t>imitation.You</w:t>
      </w:r>
      <w:proofErr w:type="spellEnd"/>
      <w:r>
        <w:rPr>
          <w:rFonts w:ascii="Helvetica Neue" w:hAnsi="Helvetica Neue"/>
          <w:color w:val="2D3B45"/>
        </w:rPr>
        <w:t xml:space="preserve"> will read a little about the Bandura’s Bobo Doll experiment in the next chapter, but here is a preview: </w:t>
      </w:r>
      <w:proofErr w:type="gramStart"/>
      <w:r>
        <w:rPr>
          <w:rFonts w:ascii="Helvetica Neue" w:hAnsi="Helvetica Neue"/>
          <w:color w:val="2D3B45"/>
        </w:rPr>
        <w:t>Let's</w:t>
      </w:r>
      <w:proofErr w:type="gramEnd"/>
      <w:r>
        <w:rPr>
          <w:rFonts w:ascii="Helvetica Neue" w:hAnsi="Helvetica Neue"/>
          <w:color w:val="2D3B45"/>
        </w:rPr>
        <w:t xml:space="preserve"> discuss psychosocial development within the initial two years of life. Students are welcome to reflect on the Socio-Cognitive theory, as well as, content that may be relevant within the chapter. </w:t>
      </w:r>
    </w:p>
    <w:p w:rsidR="001F3077" w:rsidRDefault="001F3077" w:rsidP="001F3077"/>
    <w:p w:rsidR="001F3077" w:rsidRDefault="001F3077" w:rsidP="001F3077">
      <w:pPr>
        <w:spacing w:line="360" w:lineRule="auto"/>
        <w:ind w:firstLine="720"/>
      </w:pPr>
      <w:r>
        <w:t>Amid early stages and toddlerhood, children effectively connect to others. Youths typically shape their underlying essential associations with their folks and other relatives. Since babies are completely subject to parental figures for nourishment, dress, warmth, and supporting, Erik Erikson discovered that kids' essential errand amid this first psychosocial phase of life is to figure out how to confide in their guardians. As they frame connections and build up a composed feeling of self, kids' initial couple of years set the phase for later psychosocial improvement, including the development of prosocial conduct, or the ability to encourage, collaborate, and share with others (</w:t>
      </w:r>
      <w:r>
        <w:rPr>
          <w:rFonts w:hint="eastAsia"/>
        </w:rPr>
        <w:t>Wilmshurst, 2013)</w:t>
      </w:r>
      <w:r>
        <w:t xml:space="preserve">. While impressive open deliberation proceeds over the starting point and improvement of identity, most specialists concur that identity characteristics and states frame from the get-go throughout everyday life. A blend of genetic, mental, and social impacts is in all likelihood in charge of the arrangement of identity. Newborn children are commonly egocentric, or self‐centered, and </w:t>
      </w:r>
      <w:proofErr w:type="gramStart"/>
      <w:r>
        <w:t>are basically</w:t>
      </w:r>
      <w:proofErr w:type="gramEnd"/>
      <w:r>
        <w:t xml:space="preserve"> worried about fulfilling physical wants, for example, hunger. Sigmund Freud saw this attention on physical delight as a type of self‐pleasuring. Since newborn children are especially inspired by exercises </w:t>
      </w:r>
      <w:r>
        <w:lastRenderedPageBreak/>
        <w:t>including the mouth (sucking and gnawing, for instance), Freud named the main year of life as the oral phase of psychosexual advancement (</w:t>
      </w:r>
      <w:r>
        <w:rPr>
          <w:rFonts w:hint="eastAsia"/>
        </w:rPr>
        <w:t>Wilmshurst, 2013)</w:t>
      </w:r>
      <w:r>
        <w:t xml:space="preserve">. </w:t>
      </w:r>
    </w:p>
    <w:p w:rsidR="001F3077" w:rsidRDefault="001F3077" w:rsidP="001F3077">
      <w:pPr>
        <w:spacing w:line="360" w:lineRule="auto"/>
        <w:ind w:firstLine="720"/>
      </w:pPr>
      <w:r>
        <w:t xml:space="preserve">As per Freud too little or an excess of incitement of a specific erogenous </w:t>
      </w:r>
      <w:proofErr w:type="gramStart"/>
      <w:r>
        <w:t>zone(</w:t>
      </w:r>
      <w:proofErr w:type="gramEnd"/>
      <w:r>
        <w:t xml:space="preserve">sensitive territory of the body) at a specific psychosexual phase of improvement prompts obsession (actually, being trapped) at that stage. Various obsessions are conceivable at numerous stages. </w:t>
      </w:r>
      <w:proofErr w:type="gramStart"/>
      <w:r>
        <w:t>On account</w:t>
      </w:r>
      <w:proofErr w:type="gramEnd"/>
      <w:r>
        <w:t xml:space="preserve"> of newborn children, obsession at the oral stage offers ascend to grown-up identity qualities fixated on the mouth (</w:t>
      </w:r>
      <w:r>
        <w:rPr>
          <w:rFonts w:hint="eastAsia"/>
        </w:rPr>
        <w:t>Bandura, 2016</w:t>
      </w:r>
      <w:r>
        <w:t xml:space="preserve">). Grown-ups are particularly inclined to relapsing to such youth obsession practices amid times of pressure and bombshell. Scholars, after Freud, have offered extra points of view on newborn child identity improvement. Maybe the most essential of these advancements is Melanie Klein's object‐relations hypothesis. </w:t>
      </w:r>
      <w:proofErr w:type="gramStart"/>
      <w:r>
        <w:t>As per Klein,</w:t>
      </w:r>
      <w:proofErr w:type="gramEnd"/>
      <w:r>
        <w:t xml:space="preserve"> </w:t>
      </w:r>
      <w:proofErr w:type="gramStart"/>
      <w:r>
        <w:t>the internal center of identity</w:t>
      </w:r>
      <w:proofErr w:type="gramEnd"/>
      <w:r>
        <w:t xml:space="preserve"> comes from the early association with the mother. While Freud hypothesized that the tyke's dread of a </w:t>
      </w:r>
      <w:proofErr w:type="gramStart"/>
      <w:r>
        <w:t>ground-breaking</w:t>
      </w:r>
      <w:proofErr w:type="gramEnd"/>
      <w:r>
        <w:t xml:space="preserve"> father decides identity, Klein speculated that the tyke's requirement for an intense mother is more vital. At the end of the day, the kid's major human drive is to be involved with others, and the primary relationship the tyke sets up is as a rule with the mother (</w:t>
      </w:r>
      <w:r>
        <w:rPr>
          <w:rFonts w:hint="eastAsia"/>
        </w:rPr>
        <w:t xml:space="preserve">Newman, m, </w:t>
      </w:r>
      <w:proofErr w:type="spellStart"/>
      <w:r>
        <w:rPr>
          <w:rFonts w:hint="eastAsia"/>
        </w:rPr>
        <w:t>n.d</w:t>
      </w:r>
      <w:proofErr w:type="spellEnd"/>
      <w:r>
        <w:t xml:space="preserve">). </w:t>
      </w:r>
    </w:p>
    <w:p w:rsidR="001F3077" w:rsidRDefault="001F3077" w:rsidP="001F3077">
      <w:pPr>
        <w:spacing w:line="360" w:lineRule="auto"/>
        <w:ind w:firstLine="720"/>
      </w:pPr>
      <w:r>
        <w:t xml:space="preserve">In this object‐relations hypothesis, the baby collaborates with the mother, for the most part amid times of </w:t>
      </w:r>
      <w:proofErr w:type="gramStart"/>
      <w:r>
        <w:t>eye to eye</w:t>
      </w:r>
      <w:proofErr w:type="gramEnd"/>
      <w:r>
        <w:t xml:space="preserve"> connection and breast‐feeding. The baby at that point disguises a picture of the mother, great or awful, that might possibly be illustrative of how the mother genuinely is. In the end, amid a complex mental procedure of acclimating to misfortune and partition, the youngster figures out how to recognize self and question at an exceptionally essential level. In the event that all goes well, the mentally sound youngster is then ready to isolate great and awful, and self and question. On the off chance that </w:t>
      </w:r>
      <w:proofErr w:type="gramStart"/>
      <w:r>
        <w:t>all does not go</w:t>
      </w:r>
      <w:proofErr w:type="gramEnd"/>
      <w:r>
        <w:t xml:space="preserve"> well, the tyke is then unfit to acknowledge the great and awful sides of the self and of the mother; the kid might be not able separate the idea of an awful mother from a decent self.  A few analysts estimate that mistakes in early holding and isolating encounters might be in charge of later mental issues. These issues incorporate marginal identity issue, which </w:t>
      </w:r>
      <w:proofErr w:type="gramStart"/>
      <w:r>
        <w:t>is described</w:t>
      </w:r>
      <w:proofErr w:type="gramEnd"/>
      <w:r>
        <w:t xml:space="preserve"> by quick moves in the loving and detesting of self as well as other people (</w:t>
      </w:r>
      <w:proofErr w:type="spellStart"/>
      <w:r>
        <w:t>Langlotz</w:t>
      </w:r>
      <w:proofErr w:type="spellEnd"/>
      <w:r>
        <w:t>, 2015).</w:t>
      </w:r>
    </w:p>
    <w:p w:rsidR="001F3077" w:rsidRDefault="001F3077" w:rsidP="001F3077">
      <w:pPr>
        <w:spacing w:line="360" w:lineRule="auto"/>
        <w:jc w:val="center"/>
      </w:pPr>
      <w:r>
        <w:t xml:space="preserve">References </w:t>
      </w:r>
    </w:p>
    <w:p w:rsidR="001F3077" w:rsidRDefault="001F3077" w:rsidP="001F3077">
      <w:pPr>
        <w:ind w:left="720" w:hanging="720"/>
      </w:pPr>
      <w:r>
        <w:rPr>
          <w:rFonts w:hint="eastAsia"/>
        </w:rPr>
        <w:t>Bandura, A. (201</w:t>
      </w:r>
      <w:r w:rsidRPr="0015574C">
        <w:rPr>
          <w:rFonts w:hint="eastAsia"/>
        </w:rPr>
        <w:t>6). </w:t>
      </w:r>
      <w:r w:rsidRPr="0015574C">
        <w:rPr>
          <w:rFonts w:hint="eastAsia"/>
          <w:i/>
          <w:iCs/>
        </w:rPr>
        <w:t>Social foundations of thought and action: A social cognitive theory</w:t>
      </w:r>
      <w:r w:rsidRPr="0015574C">
        <w:rPr>
          <w:rFonts w:hint="eastAsia"/>
        </w:rPr>
        <w:t>. Englewood Cliffs, NJ: Prentice Hall.</w:t>
      </w:r>
    </w:p>
    <w:p w:rsidR="001F3077" w:rsidRDefault="001F3077" w:rsidP="001F3077">
      <w:pPr>
        <w:ind w:left="720" w:hanging="720"/>
      </w:pPr>
      <w:proofErr w:type="spellStart"/>
      <w:r w:rsidRPr="0015574C">
        <w:lastRenderedPageBreak/>
        <w:t>Langlotz</w:t>
      </w:r>
      <w:proofErr w:type="spellEnd"/>
      <w:r w:rsidRPr="0015574C">
        <w:t xml:space="preserve">, A. (2015). </w:t>
      </w:r>
      <w:proofErr w:type="gramStart"/>
      <w:r w:rsidRPr="0015574C">
        <w:t>Creating social orientation through language: A socio-cognitive theory of situated social meaning.</w:t>
      </w:r>
      <w:proofErr w:type="gramEnd"/>
    </w:p>
    <w:p w:rsidR="001F3077" w:rsidRDefault="001F3077" w:rsidP="001F3077">
      <w:pPr>
        <w:ind w:left="720" w:hanging="720"/>
      </w:pPr>
      <w:r w:rsidRPr="0015574C">
        <w:rPr>
          <w:rFonts w:hint="eastAsia"/>
        </w:rPr>
        <w:t>Newman, B. M. (</w:t>
      </w:r>
      <w:proofErr w:type="spellStart"/>
      <w:r w:rsidRPr="0015574C">
        <w:rPr>
          <w:rFonts w:hint="eastAsia"/>
        </w:rPr>
        <w:t>n.d.</w:t>
      </w:r>
      <w:proofErr w:type="spellEnd"/>
      <w:r w:rsidRPr="0015574C">
        <w:rPr>
          <w:rFonts w:hint="eastAsia"/>
        </w:rPr>
        <w:t>). </w:t>
      </w:r>
      <w:proofErr w:type="gramStart"/>
      <w:r w:rsidRPr="0015574C">
        <w:rPr>
          <w:rFonts w:hint="eastAsia"/>
          <w:i/>
          <w:iCs/>
        </w:rPr>
        <w:t>Development through life</w:t>
      </w:r>
      <w:r w:rsidRPr="0015574C">
        <w:rPr>
          <w:rFonts w:hint="eastAsia"/>
        </w:rPr>
        <w:t>.</w:t>
      </w:r>
      <w:proofErr w:type="gramEnd"/>
    </w:p>
    <w:p w:rsidR="001F3077" w:rsidRDefault="001F3077" w:rsidP="001F3077">
      <w:pPr>
        <w:ind w:left="720" w:hanging="720"/>
      </w:pPr>
      <w:r w:rsidRPr="0015574C">
        <w:rPr>
          <w:rFonts w:hint="eastAsia"/>
        </w:rPr>
        <w:t>Wilmshurst, L. (2013). </w:t>
      </w:r>
      <w:r w:rsidRPr="0015574C">
        <w:rPr>
          <w:rFonts w:hint="eastAsia"/>
          <w:i/>
          <w:iCs/>
        </w:rPr>
        <w:t>Clinical and educational child psychology: An ecological-transactional approach to understanding child problems and interventions</w:t>
      </w:r>
      <w:r w:rsidRPr="0015574C">
        <w:rPr>
          <w:rFonts w:hint="eastAsia"/>
        </w:rPr>
        <w:t>. Hoboken, N.J: John Wiley &amp; Sons.</w:t>
      </w:r>
    </w:p>
    <w:p w:rsidR="001F3077" w:rsidRDefault="001F3077" w:rsidP="001F3077"/>
    <w:p w:rsidR="001F3077" w:rsidRDefault="001F3077" w:rsidP="001F3077">
      <w:proofErr w:type="gramStart"/>
      <w:r>
        <w:t>Assignment 2.</w:t>
      </w:r>
      <w:proofErr w:type="gramEnd"/>
      <w:r>
        <w:t xml:space="preserve"> M5</w:t>
      </w:r>
    </w:p>
    <w:p w:rsidR="001F3077" w:rsidRPr="00BC3BBB" w:rsidRDefault="001F3077" w:rsidP="001F3077">
      <w:pPr>
        <w:shd w:val="clear" w:color="auto" w:fill="FFFFFF"/>
        <w:spacing w:before="240" w:after="240"/>
        <w:outlineLvl w:val="2"/>
        <w:rPr>
          <w:rFonts w:ascii="Helvetica Neue" w:eastAsia="Times New Roman" w:hAnsi="Helvetica Neue" w:cs="Times New Roman"/>
          <w:color w:val="2D3B45"/>
          <w:sz w:val="36"/>
          <w:szCs w:val="36"/>
        </w:rPr>
      </w:pPr>
      <w:r w:rsidRPr="00BC3BBB">
        <w:rPr>
          <w:rFonts w:ascii="Helvetica Neue" w:eastAsia="Times New Roman" w:hAnsi="Helvetica Neue" w:cs="Times New Roman"/>
          <w:color w:val="993300"/>
          <w:sz w:val="36"/>
          <w:szCs w:val="36"/>
        </w:rPr>
        <w:t>Gross Motor Development</w:t>
      </w:r>
    </w:p>
    <w:p w:rsidR="001F3077" w:rsidRPr="00BC3BBB" w:rsidRDefault="001F3077" w:rsidP="001F3077">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 xml:space="preserve">Answer the following question in 3 to 5 </w:t>
      </w:r>
      <w:proofErr w:type="spellStart"/>
      <w:r w:rsidRPr="00BC3BBB">
        <w:rPr>
          <w:rFonts w:ascii="Helvetica Neue" w:eastAsia="Times New Roman" w:hAnsi="Helvetica Neue" w:cs="Times New Roman"/>
          <w:color w:val="2D3B45"/>
        </w:rPr>
        <w:t>well structured</w:t>
      </w:r>
      <w:proofErr w:type="spellEnd"/>
      <w:r w:rsidRPr="00BC3BBB">
        <w:rPr>
          <w:rFonts w:ascii="Helvetica Neue" w:eastAsia="Times New Roman" w:hAnsi="Helvetica Neue" w:cs="Times New Roman"/>
          <w:color w:val="2D3B45"/>
        </w:rPr>
        <w:t xml:space="preserve"> paragraphs.</w:t>
      </w:r>
    </w:p>
    <w:p w:rsidR="001F3077" w:rsidRPr="000F29A4" w:rsidRDefault="001F3077" w:rsidP="001F3077">
      <w:pPr>
        <w:numPr>
          <w:ilvl w:val="0"/>
          <w:numId w:val="1"/>
        </w:numPr>
        <w:shd w:val="clear" w:color="auto" w:fill="FFFFFF"/>
        <w:spacing w:before="100" w:beforeAutospacing="1" w:after="100" w:afterAutospacing="1"/>
        <w:ind w:left="375"/>
        <w:rPr>
          <w:rFonts w:ascii="Helvetica Neue" w:eastAsia="Times New Roman" w:hAnsi="Helvetica Neue" w:cs="Times New Roman"/>
          <w:b/>
          <w:color w:val="2D3B45"/>
        </w:rPr>
      </w:pPr>
      <w:r w:rsidRPr="000F29A4">
        <w:rPr>
          <w:rFonts w:ascii="Helvetica Neue" w:eastAsia="Times New Roman" w:hAnsi="Helvetica Neue" w:cs="Times New Roman"/>
          <w:b/>
          <w:color w:val="2D3B45"/>
        </w:rPr>
        <w:t xml:space="preserve">“Describe differences in the gross motor development. How do these differences illustrate the cephalocaudal and </w:t>
      </w:r>
      <w:proofErr w:type="spellStart"/>
      <w:r w:rsidRPr="000F29A4">
        <w:rPr>
          <w:rFonts w:ascii="Helvetica Neue" w:eastAsia="Times New Roman" w:hAnsi="Helvetica Neue" w:cs="Times New Roman"/>
          <w:b/>
          <w:color w:val="2D3B45"/>
        </w:rPr>
        <w:t>proximodistal</w:t>
      </w:r>
      <w:proofErr w:type="spellEnd"/>
      <w:r w:rsidRPr="000F29A4">
        <w:rPr>
          <w:rFonts w:ascii="Helvetica Neue" w:eastAsia="Times New Roman" w:hAnsi="Helvetica Neue" w:cs="Times New Roman"/>
          <w:b/>
          <w:color w:val="2D3B45"/>
        </w:rPr>
        <w:t xml:space="preserve"> principles?”</w:t>
      </w:r>
    </w:p>
    <w:p w:rsidR="001F3077" w:rsidRDefault="001F3077" w:rsidP="001F3077">
      <w:pPr>
        <w:shd w:val="clear" w:color="auto" w:fill="FFFFFF"/>
        <w:spacing w:before="100" w:beforeAutospacing="1" w:after="100" w:afterAutospacing="1"/>
        <w:ind w:left="15" w:firstLine="360"/>
        <w:rPr>
          <w:rFonts w:ascii="Helvetica Neue" w:eastAsia="Times New Roman" w:hAnsi="Helvetica Neue" w:cs="Times New Roman"/>
          <w:color w:val="2D3B45"/>
        </w:rPr>
      </w:pPr>
      <w:r>
        <w:rPr>
          <w:rFonts w:ascii="Helvetica Neue" w:eastAsia="Times New Roman" w:hAnsi="Helvetica Neue" w:cs="Times New Roman"/>
          <w:color w:val="2D3B45"/>
        </w:rPr>
        <w:t>Gross motor skills are the actions that control the different parts of the body and gives them movement.  The cephalocaudal and proximodorsal principles can describe this best. For example, a baby can start using its legs or even arms to crawl while others will use their bellies. Some babies walk and learn to walk faster compared to other who crawl for a long time before they start to walk. Some babies will grow teeth much faster than others will and so on. The same also happens in mind development. Some babies are quick learners and others are too slow to think. Therefore, it is a matter of gross motor development, which is different from one baby to the other (</w:t>
      </w:r>
      <w:r>
        <w:rPr>
          <w:rFonts w:ascii="Helvetica Neue" w:eastAsia="Times New Roman" w:hAnsi="Helvetica Neue" w:cs="Times New Roman" w:hint="eastAsia"/>
          <w:color w:val="2D3B45"/>
        </w:rPr>
        <w:t>Berndt, 2017</w:t>
      </w:r>
      <w:r>
        <w:rPr>
          <w:rFonts w:ascii="Helvetica Neue" w:eastAsia="Times New Roman" w:hAnsi="Helvetica Neue" w:cs="Times New Roman"/>
          <w:color w:val="2D3B45"/>
        </w:rPr>
        <w:t xml:space="preserve">). </w:t>
      </w:r>
    </w:p>
    <w:p w:rsidR="001F3077" w:rsidRDefault="001F3077" w:rsidP="001F3077">
      <w:pPr>
        <w:shd w:val="clear" w:color="auto" w:fill="FFFFFF"/>
        <w:spacing w:before="100" w:beforeAutospacing="1" w:after="100" w:afterAutospacing="1"/>
        <w:ind w:left="15" w:firstLine="360"/>
        <w:rPr>
          <w:rFonts w:ascii="Helvetica Neue" w:eastAsia="Times New Roman" w:hAnsi="Helvetica Neue" w:cs="Times New Roman"/>
          <w:color w:val="2D3B45"/>
        </w:rPr>
      </w:pPr>
      <w:r>
        <w:rPr>
          <w:rFonts w:ascii="Helvetica Neue" w:eastAsia="Times New Roman" w:hAnsi="Helvetica Neue" w:cs="Times New Roman"/>
          <w:color w:val="2D3B45"/>
        </w:rPr>
        <w:t>C</w:t>
      </w:r>
      <w:r w:rsidRPr="00947FBB">
        <w:rPr>
          <w:rFonts w:ascii="Helvetica Neue" w:eastAsia="Times New Roman" w:hAnsi="Helvetica Neue" w:cs="Times New Roman"/>
          <w:color w:val="2D3B45"/>
        </w:rPr>
        <w:t xml:space="preserve">ephalocaudal </w:t>
      </w:r>
      <w:r>
        <w:rPr>
          <w:rFonts w:ascii="Helvetica Neue" w:eastAsia="Times New Roman" w:hAnsi="Helvetica Neue" w:cs="Times New Roman"/>
          <w:color w:val="2D3B45"/>
        </w:rPr>
        <w:t xml:space="preserve">development is all about </w:t>
      </w:r>
      <w:proofErr w:type="gramStart"/>
      <w:r>
        <w:rPr>
          <w:rFonts w:ascii="Helvetica Neue" w:eastAsia="Times New Roman" w:hAnsi="Helvetica Neue" w:cs="Times New Roman"/>
          <w:color w:val="2D3B45"/>
        </w:rPr>
        <w:t>growth and development and how it occurs from the head to the toe</w:t>
      </w:r>
      <w:proofErr w:type="gramEnd"/>
      <w:r>
        <w:rPr>
          <w:rFonts w:ascii="Helvetica Neue" w:eastAsia="Times New Roman" w:hAnsi="Helvetica Neue" w:cs="Times New Roman"/>
          <w:color w:val="2D3B45"/>
        </w:rPr>
        <w:t xml:space="preserve">. Development of the body starts from the head downwards. This means the feet is the last in experiencing development according to this principle. On the other hand, development in the head tends to </w:t>
      </w:r>
      <w:proofErr w:type="gramStart"/>
      <w:r>
        <w:rPr>
          <w:rFonts w:ascii="Helvetica Neue" w:eastAsia="Times New Roman" w:hAnsi="Helvetica Neue" w:cs="Times New Roman"/>
          <w:color w:val="2D3B45"/>
        </w:rPr>
        <w:t>be advanced</w:t>
      </w:r>
      <w:proofErr w:type="gramEnd"/>
      <w:r>
        <w:rPr>
          <w:rFonts w:ascii="Helvetica Neue" w:eastAsia="Times New Roman" w:hAnsi="Helvetica Neue" w:cs="Times New Roman"/>
          <w:color w:val="2D3B45"/>
        </w:rPr>
        <w:t xml:space="preserve"> compared to the other parts of the body. The pattern of development in this principle is usually complete at the beginning of adulthood however, other aspects of </w:t>
      </w:r>
      <w:proofErr w:type="gramStart"/>
      <w:r>
        <w:rPr>
          <w:rFonts w:ascii="Helvetica Neue" w:eastAsia="Times New Roman" w:hAnsi="Helvetica Neue" w:cs="Times New Roman"/>
          <w:color w:val="2D3B45"/>
        </w:rPr>
        <w:t>development still</w:t>
      </w:r>
      <w:proofErr w:type="gramEnd"/>
      <w:r>
        <w:rPr>
          <w:rFonts w:ascii="Helvetica Neue" w:eastAsia="Times New Roman" w:hAnsi="Helvetica Neue" w:cs="Times New Roman"/>
          <w:color w:val="2D3B45"/>
        </w:rPr>
        <w:t xml:space="preserve"> continue. For example, development starts from the hands then spills all the way to the fingers (</w:t>
      </w:r>
      <w:r w:rsidRPr="0008262C">
        <w:rPr>
          <w:rFonts w:ascii="Helvetica Neue" w:eastAsia="Times New Roman" w:hAnsi="Helvetica Neue" w:cs="Times New Roman" w:hint="eastAsia"/>
          <w:color w:val="2D3B45"/>
        </w:rPr>
        <w:t>V</w:t>
      </w:r>
      <w:r>
        <w:rPr>
          <w:rFonts w:ascii="Helvetica Neue" w:eastAsia="Times New Roman" w:hAnsi="Helvetica Neue" w:cs="Times New Roman" w:hint="eastAsia"/>
          <w:color w:val="2D3B45"/>
        </w:rPr>
        <w:t>estal, et. al., 2018</w:t>
      </w:r>
      <w:r>
        <w:rPr>
          <w:rFonts w:ascii="Helvetica Neue" w:eastAsia="Times New Roman" w:hAnsi="Helvetica Neue" w:cs="Times New Roman"/>
          <w:color w:val="2D3B45"/>
        </w:rPr>
        <w:t xml:space="preserve">). </w:t>
      </w:r>
    </w:p>
    <w:p w:rsidR="001F3077" w:rsidRDefault="001F3077" w:rsidP="001F3077">
      <w:pPr>
        <w:shd w:val="clear" w:color="auto" w:fill="FFFFFF"/>
        <w:spacing w:before="100" w:beforeAutospacing="1" w:after="100" w:afterAutospacing="1"/>
        <w:ind w:left="15" w:firstLine="360"/>
        <w:rPr>
          <w:rFonts w:ascii="Helvetica Neue" w:eastAsia="Times New Roman" w:hAnsi="Helvetica Neue" w:cs="Times New Roman"/>
          <w:color w:val="2D3B45"/>
        </w:rPr>
      </w:pPr>
      <w:proofErr w:type="spellStart"/>
      <w:r>
        <w:rPr>
          <w:rFonts w:ascii="Helvetica Neue" w:eastAsia="Times New Roman" w:hAnsi="Helvetica Neue" w:cs="Times New Roman"/>
          <w:color w:val="2D3B45"/>
        </w:rPr>
        <w:lastRenderedPageBreak/>
        <w:t>Proximodistal</w:t>
      </w:r>
      <w:proofErr w:type="spellEnd"/>
      <w:r>
        <w:rPr>
          <w:rFonts w:ascii="Helvetica Neue" w:eastAsia="Times New Roman" w:hAnsi="Helvetica Neue" w:cs="Times New Roman"/>
          <w:color w:val="2D3B45"/>
        </w:rPr>
        <w:t xml:space="preserve"> development happens at the center or the core of the body and continues in an outward direction. Growth starts at the center of the body and work its way outwards, towards the extremities. For example, the spine develops first in the uterus, and extend towards the fingers and the toes. With this principle, it is possible to predict a certain growth and development and how it will take place and the time needed. It is also possible to realize individual growth differences (</w:t>
      </w:r>
      <w:proofErr w:type="spellStart"/>
      <w:r w:rsidRPr="0008262C">
        <w:rPr>
          <w:rFonts w:ascii="Helvetica Neue" w:eastAsia="Times New Roman" w:hAnsi="Helvetica Neue" w:cs="Times New Roman" w:hint="eastAsia"/>
          <w:color w:val="2D3B45"/>
        </w:rPr>
        <w:t>Buk</w:t>
      </w:r>
      <w:r>
        <w:rPr>
          <w:rFonts w:ascii="Helvetica Neue" w:eastAsia="Times New Roman" w:hAnsi="Helvetica Neue" w:cs="Times New Roman" w:hint="eastAsia"/>
          <w:color w:val="2D3B45"/>
        </w:rPr>
        <w:t>atko</w:t>
      </w:r>
      <w:proofErr w:type="spellEnd"/>
      <w:r>
        <w:rPr>
          <w:rFonts w:ascii="Helvetica Neue" w:eastAsia="Times New Roman" w:hAnsi="Helvetica Neue" w:cs="Times New Roman" w:hint="eastAsia"/>
          <w:color w:val="2D3B45"/>
        </w:rPr>
        <w:t>, et. al., 2012</w:t>
      </w:r>
      <w:r>
        <w:rPr>
          <w:rFonts w:ascii="Helvetica Neue" w:eastAsia="Times New Roman" w:hAnsi="Helvetica Neue" w:cs="Times New Roman"/>
          <w:color w:val="2D3B45"/>
        </w:rPr>
        <w:t xml:space="preserve">). </w:t>
      </w:r>
    </w:p>
    <w:p w:rsidR="001F3077" w:rsidRDefault="001F3077" w:rsidP="001F3077">
      <w:pPr>
        <w:shd w:val="clear" w:color="auto" w:fill="FFFFFF"/>
        <w:spacing w:before="100" w:beforeAutospacing="1" w:after="100" w:afterAutospacing="1"/>
        <w:ind w:left="15" w:firstLine="360"/>
        <w:jc w:val="center"/>
        <w:rPr>
          <w:rFonts w:ascii="Helvetica Neue" w:eastAsia="Times New Roman" w:hAnsi="Helvetica Neue" w:cs="Times New Roman"/>
          <w:color w:val="2D3B45"/>
        </w:rPr>
      </w:pPr>
      <w:r>
        <w:rPr>
          <w:rFonts w:ascii="Helvetica Neue" w:eastAsia="Times New Roman" w:hAnsi="Helvetica Neue" w:cs="Times New Roman"/>
          <w:color w:val="2D3B45"/>
        </w:rPr>
        <w:t xml:space="preserve">References </w:t>
      </w:r>
    </w:p>
    <w:p w:rsidR="001F3077" w:rsidRDefault="001F3077" w:rsidP="001F3077">
      <w:pPr>
        <w:shd w:val="clear" w:color="auto" w:fill="FFFFFF"/>
        <w:spacing w:before="100" w:beforeAutospacing="1" w:after="100" w:afterAutospacing="1"/>
        <w:ind w:left="374" w:hanging="360"/>
        <w:rPr>
          <w:rFonts w:ascii="Helvetica Neue" w:eastAsia="Times New Roman" w:hAnsi="Helvetica Neue" w:cs="Times New Roman"/>
          <w:color w:val="2D3B45"/>
        </w:rPr>
      </w:pPr>
      <w:r>
        <w:rPr>
          <w:rFonts w:ascii="Helvetica Neue" w:eastAsia="Times New Roman" w:hAnsi="Helvetica Neue" w:cs="Times New Roman" w:hint="eastAsia"/>
          <w:color w:val="2D3B45"/>
        </w:rPr>
        <w:t>Berndt, T. J. (201</w:t>
      </w:r>
      <w:r w:rsidRPr="0008262C">
        <w:rPr>
          <w:rFonts w:ascii="Helvetica Neue" w:eastAsia="Times New Roman" w:hAnsi="Helvetica Neue" w:cs="Times New Roman" w:hint="eastAsia"/>
          <w:color w:val="2D3B45"/>
        </w:rPr>
        <w:t>7). </w:t>
      </w:r>
      <w:proofErr w:type="gramStart"/>
      <w:r w:rsidRPr="0008262C">
        <w:rPr>
          <w:rFonts w:ascii="Helvetica Neue" w:eastAsia="Times New Roman" w:hAnsi="Helvetica Neue" w:cs="Times New Roman" w:hint="eastAsia"/>
          <w:i/>
          <w:iCs/>
          <w:color w:val="2D3B45"/>
        </w:rPr>
        <w:t>Child development</w:t>
      </w:r>
      <w:r w:rsidRPr="0008262C">
        <w:rPr>
          <w:rFonts w:ascii="Helvetica Neue" w:eastAsia="Times New Roman" w:hAnsi="Helvetica Neue" w:cs="Times New Roman" w:hint="eastAsia"/>
          <w:color w:val="2D3B45"/>
        </w:rPr>
        <w:t>.</w:t>
      </w:r>
      <w:proofErr w:type="gramEnd"/>
      <w:r w:rsidRPr="0008262C">
        <w:rPr>
          <w:rFonts w:ascii="Helvetica Neue" w:eastAsia="Times New Roman" w:hAnsi="Helvetica Neue" w:cs="Times New Roman" w:hint="eastAsia"/>
          <w:color w:val="2D3B45"/>
        </w:rPr>
        <w:t xml:space="preserve"> Madison, WI: Brown &amp; Benchmark Publishers.</w:t>
      </w:r>
    </w:p>
    <w:p w:rsidR="001F3077" w:rsidRDefault="001F3077" w:rsidP="001F3077">
      <w:pPr>
        <w:shd w:val="clear" w:color="auto" w:fill="FFFFFF"/>
        <w:spacing w:before="100" w:beforeAutospacing="1" w:after="100" w:afterAutospacing="1"/>
        <w:ind w:left="374" w:hanging="360"/>
        <w:rPr>
          <w:rFonts w:ascii="Helvetica Neue" w:eastAsia="Times New Roman" w:hAnsi="Helvetica Neue" w:cs="Times New Roman"/>
          <w:color w:val="2D3B45"/>
        </w:rPr>
      </w:pPr>
      <w:proofErr w:type="spellStart"/>
      <w:proofErr w:type="gramStart"/>
      <w:r w:rsidRPr="0008262C">
        <w:rPr>
          <w:rFonts w:ascii="Helvetica Neue" w:eastAsia="Times New Roman" w:hAnsi="Helvetica Neue" w:cs="Times New Roman" w:hint="eastAsia"/>
          <w:color w:val="2D3B45"/>
        </w:rPr>
        <w:t>Bukatko</w:t>
      </w:r>
      <w:proofErr w:type="spellEnd"/>
      <w:r w:rsidRPr="0008262C">
        <w:rPr>
          <w:rFonts w:ascii="Helvetica Neue" w:eastAsia="Times New Roman" w:hAnsi="Helvetica Neue" w:cs="Times New Roman" w:hint="eastAsia"/>
          <w:color w:val="2D3B45"/>
        </w:rPr>
        <w:t>, D., &amp; Daehler, M. W. (2012).</w:t>
      </w:r>
      <w:proofErr w:type="gramEnd"/>
      <w:r w:rsidRPr="0008262C">
        <w:rPr>
          <w:rFonts w:ascii="Helvetica Neue" w:eastAsia="Times New Roman" w:hAnsi="Helvetica Neue" w:cs="Times New Roman" w:hint="eastAsia"/>
          <w:color w:val="2D3B45"/>
        </w:rPr>
        <w:t> </w:t>
      </w:r>
      <w:r w:rsidRPr="0008262C">
        <w:rPr>
          <w:rFonts w:ascii="Helvetica Neue" w:eastAsia="Times New Roman" w:hAnsi="Helvetica Neue" w:cs="Times New Roman" w:hint="eastAsia"/>
          <w:i/>
          <w:iCs/>
          <w:color w:val="2D3B45"/>
        </w:rPr>
        <w:t>Child development: A thematic approach</w:t>
      </w:r>
      <w:r w:rsidRPr="0008262C">
        <w:rPr>
          <w:rFonts w:ascii="Helvetica Neue" w:eastAsia="Times New Roman" w:hAnsi="Helvetica Neue" w:cs="Times New Roman" w:hint="eastAsia"/>
          <w:color w:val="2D3B45"/>
        </w:rPr>
        <w:t>. Belmont, CA: Wadsworth.</w:t>
      </w:r>
    </w:p>
    <w:p w:rsidR="001F3077" w:rsidRPr="000F29A4" w:rsidRDefault="001F3077" w:rsidP="001F3077">
      <w:pPr>
        <w:shd w:val="clear" w:color="auto" w:fill="FFFFFF"/>
        <w:spacing w:before="100" w:beforeAutospacing="1" w:after="100" w:afterAutospacing="1"/>
        <w:ind w:left="374" w:hanging="360"/>
        <w:rPr>
          <w:rFonts w:ascii="Helvetica Neue" w:eastAsia="Times New Roman" w:hAnsi="Helvetica Neue" w:cs="Times New Roman"/>
          <w:color w:val="2D3B45"/>
        </w:rPr>
      </w:pPr>
      <w:proofErr w:type="gramStart"/>
      <w:r w:rsidRPr="0008262C">
        <w:rPr>
          <w:rFonts w:ascii="Helvetica Neue" w:eastAsia="Times New Roman" w:hAnsi="Helvetica Neue" w:cs="Times New Roman" w:hint="eastAsia"/>
          <w:color w:val="2D3B45"/>
        </w:rPr>
        <w:t>V</w:t>
      </w:r>
      <w:r>
        <w:rPr>
          <w:rFonts w:ascii="Helvetica Neue" w:eastAsia="Times New Roman" w:hAnsi="Helvetica Neue" w:cs="Times New Roman" w:hint="eastAsia"/>
          <w:color w:val="2D3B45"/>
        </w:rPr>
        <w:t>estal, L. B., &amp; Rice, F. P. (201</w:t>
      </w:r>
      <w:r w:rsidRPr="0008262C">
        <w:rPr>
          <w:rFonts w:ascii="Helvetica Neue" w:eastAsia="Times New Roman" w:hAnsi="Helvetica Neue" w:cs="Times New Roman" w:hint="eastAsia"/>
          <w:color w:val="2D3B45"/>
        </w:rPr>
        <w:t>8).</w:t>
      </w:r>
      <w:proofErr w:type="gramEnd"/>
      <w:r w:rsidRPr="0008262C">
        <w:rPr>
          <w:rFonts w:ascii="Helvetica Neue" w:eastAsia="Times New Roman" w:hAnsi="Helvetica Neue" w:cs="Times New Roman" w:hint="eastAsia"/>
          <w:color w:val="2D3B45"/>
        </w:rPr>
        <w:t> </w:t>
      </w:r>
      <w:r w:rsidRPr="0008262C">
        <w:rPr>
          <w:rFonts w:ascii="Helvetica Neue" w:eastAsia="Times New Roman" w:hAnsi="Helvetica Neue" w:cs="Times New Roman" w:hint="eastAsia"/>
          <w:i/>
          <w:iCs/>
          <w:color w:val="2D3B45"/>
        </w:rPr>
        <w:t>Study guide, Human development, a life-span approach, third edition, F. Philip Rice</w:t>
      </w:r>
      <w:r w:rsidRPr="0008262C">
        <w:rPr>
          <w:rFonts w:ascii="Helvetica Neue" w:eastAsia="Times New Roman" w:hAnsi="Helvetica Neue" w:cs="Times New Roman" w:hint="eastAsia"/>
          <w:color w:val="2D3B45"/>
        </w:rPr>
        <w:t>. Englewood Cliffs, N.J: Prentice Hall.</w:t>
      </w:r>
    </w:p>
    <w:p w:rsidR="001F3077" w:rsidRDefault="001F3077" w:rsidP="001F3077">
      <w:proofErr w:type="gramStart"/>
      <w:r>
        <w:t>Assignment 3.</w:t>
      </w:r>
      <w:proofErr w:type="gramEnd"/>
      <w:r>
        <w:t xml:space="preserve"> M6 </w:t>
      </w:r>
    </w:p>
    <w:p w:rsidR="001F3077" w:rsidRDefault="001F3077" w:rsidP="001F3077"/>
    <w:p w:rsidR="001F3077" w:rsidRPr="00BC3BBB" w:rsidRDefault="001F3077" w:rsidP="001F3077">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993300"/>
        </w:rPr>
        <w:t>Language Development</w:t>
      </w:r>
    </w:p>
    <w:p w:rsidR="001F3077" w:rsidRPr="00BC3BBB" w:rsidRDefault="001F3077" w:rsidP="001F3077">
      <w:pPr>
        <w:numPr>
          <w:ilvl w:val="0"/>
          <w:numId w:val="2"/>
        </w:numPr>
        <w:shd w:val="clear" w:color="auto" w:fill="FFFFFF"/>
        <w:spacing w:before="100" w:beforeAutospacing="1" w:after="100" w:afterAutospacing="1"/>
        <w:ind w:left="375"/>
        <w:rPr>
          <w:rFonts w:ascii="Helvetica Neue" w:eastAsia="Times New Roman" w:hAnsi="Helvetica Neue" w:cs="Times New Roman"/>
          <w:color w:val="2D3B45"/>
        </w:rPr>
      </w:pPr>
      <w:r w:rsidRPr="00BC3BBB">
        <w:rPr>
          <w:rFonts w:ascii="Helvetica Neue" w:eastAsia="Times New Roman" w:hAnsi="Helvetica Neue" w:cs="Times New Roman"/>
          <w:color w:val="2D3B45"/>
        </w:rPr>
        <w:t>Discuss the importance of environmental supports for language development. Provide examples that illustrate environmental supports, including child-directed speech, joint activities, expansion, and recasts.</w:t>
      </w:r>
    </w:p>
    <w:p w:rsidR="001F3077" w:rsidRDefault="001F3077" w:rsidP="001F3077">
      <w:pPr>
        <w:shd w:val="clear" w:color="auto" w:fill="FFFFFF"/>
        <w:spacing w:before="180" w:after="180"/>
        <w:rPr>
          <w:rFonts w:ascii="Helvetica Neue" w:eastAsia="Times New Roman" w:hAnsi="Helvetica Neue" w:cs="Times New Roman"/>
          <w:color w:val="2D3B45"/>
        </w:rPr>
      </w:pPr>
      <w:r w:rsidRPr="00BC3BBB">
        <w:rPr>
          <w:rFonts w:ascii="Helvetica Neue" w:eastAsia="Times New Roman" w:hAnsi="Helvetica Neue" w:cs="Times New Roman"/>
          <w:color w:val="2D3B45"/>
        </w:rPr>
        <w:t xml:space="preserve">Be sure to include at least </w:t>
      </w:r>
      <w:proofErr w:type="gramStart"/>
      <w:r w:rsidRPr="00BC3BBB">
        <w:rPr>
          <w:rFonts w:ascii="Helvetica Neue" w:eastAsia="Times New Roman" w:hAnsi="Helvetica Neue" w:cs="Times New Roman"/>
          <w:color w:val="2D3B45"/>
        </w:rPr>
        <w:t>3</w:t>
      </w:r>
      <w:proofErr w:type="gramEnd"/>
      <w:r w:rsidRPr="00BC3BBB">
        <w:rPr>
          <w:rFonts w:ascii="Helvetica Neue" w:eastAsia="Times New Roman" w:hAnsi="Helvetica Neue" w:cs="Times New Roman"/>
          <w:color w:val="2D3B45"/>
        </w:rPr>
        <w:t xml:space="preserve"> examples with explanation of each in this 3 to 5 paragraph assignment.</w:t>
      </w:r>
    </w:p>
    <w:p w:rsidR="001F3077" w:rsidRDefault="001F3077" w:rsidP="001F3077">
      <w:pPr>
        <w:shd w:val="clear" w:color="auto" w:fill="FFFFFF"/>
        <w:spacing w:before="180" w:after="180"/>
        <w:ind w:firstLine="720"/>
        <w:rPr>
          <w:rFonts w:ascii="Helvetica Neue" w:eastAsia="Times New Roman" w:hAnsi="Helvetica Neue" w:cs="Times New Roman"/>
          <w:color w:val="2D3B45"/>
        </w:rPr>
      </w:pPr>
      <w:r>
        <w:rPr>
          <w:rFonts w:ascii="Helvetica Neue" w:eastAsia="Times New Roman" w:hAnsi="Helvetica Neue" w:cs="Times New Roman"/>
          <w:color w:val="2D3B45"/>
        </w:rPr>
        <w:t xml:space="preserve">The environment is the most effective place for the child to grow. It provides the right support for the child to learn. For example, parental vocabulary is the most important factor of the child’s vocabulary development. This vocabulary acquisition is important for the child development and this affects the future of academic success. The child is able to gain a positive correlation between socioeconomic </w:t>
      </w:r>
      <w:r>
        <w:rPr>
          <w:rFonts w:ascii="Helvetica Neue" w:eastAsia="Times New Roman" w:hAnsi="Helvetica Neue" w:cs="Times New Roman"/>
          <w:color w:val="2D3B45"/>
        </w:rPr>
        <w:lastRenderedPageBreak/>
        <w:t>status and the child’s vocabulary. Children in the a high socioeconomic bracket are able to learn more advanced language or speech as compared to a child in the low socioeconomic environ. For example, a high social environment have knowledgeable capacity in terms of speech and coordinated activities such as golf clubs for kids, kindergarten which are learning areas for the child as he/she grow (</w:t>
      </w:r>
      <w:proofErr w:type="spellStart"/>
      <w:r w:rsidRPr="003F574F">
        <w:rPr>
          <w:rFonts w:ascii="Helvetica Neue" w:eastAsia="Times New Roman" w:hAnsi="Helvetica Neue" w:cs="Times New Roman" w:hint="eastAsia"/>
          <w:color w:val="2D3B45"/>
        </w:rPr>
        <w:t>Gall</w:t>
      </w:r>
      <w:r>
        <w:rPr>
          <w:rFonts w:ascii="Helvetica Neue" w:eastAsia="Times New Roman" w:hAnsi="Helvetica Neue" w:cs="Times New Roman" w:hint="eastAsia"/>
          <w:color w:val="2D3B45"/>
        </w:rPr>
        <w:t>away</w:t>
      </w:r>
      <w:proofErr w:type="spellEnd"/>
      <w:r>
        <w:rPr>
          <w:rFonts w:ascii="Helvetica Neue" w:eastAsia="Times New Roman" w:hAnsi="Helvetica Neue" w:cs="Times New Roman" w:hint="eastAsia"/>
          <w:color w:val="2D3B45"/>
        </w:rPr>
        <w:t>, et. al, 2014</w:t>
      </w:r>
      <w:r>
        <w:rPr>
          <w:rFonts w:ascii="Helvetica Neue" w:eastAsia="Times New Roman" w:hAnsi="Helvetica Neue" w:cs="Times New Roman"/>
          <w:color w:val="2D3B45"/>
        </w:rPr>
        <w:t>).</w:t>
      </w:r>
    </w:p>
    <w:p w:rsidR="001F3077" w:rsidRDefault="001F3077" w:rsidP="001F3077">
      <w:pPr>
        <w:shd w:val="clear" w:color="auto" w:fill="FFFFFF"/>
        <w:spacing w:before="180" w:after="180"/>
        <w:ind w:firstLine="720"/>
        <w:rPr>
          <w:rFonts w:ascii="Helvetica Neue" w:eastAsia="Times New Roman" w:hAnsi="Helvetica Neue" w:cs="Times New Roman"/>
          <w:color w:val="2D3B45"/>
        </w:rPr>
      </w:pPr>
      <w:r>
        <w:rPr>
          <w:rFonts w:ascii="Helvetica Neue" w:eastAsia="Times New Roman" w:hAnsi="Helvetica Neue" w:cs="Times New Roman"/>
          <w:color w:val="2D3B45"/>
        </w:rPr>
        <w:t xml:space="preserve">Environmental support for language development enable the child to recognize their name. This involves memorizing of the names, reading, spelling and getting help form the parents or teachers. When the instructor spells the name to the child, the child gains rudimentary knowledge and sounds. The child also gains from letter sounds and how they </w:t>
      </w:r>
      <w:proofErr w:type="gramStart"/>
      <w:r>
        <w:rPr>
          <w:rFonts w:ascii="Helvetica Neue" w:eastAsia="Times New Roman" w:hAnsi="Helvetica Neue" w:cs="Times New Roman"/>
          <w:color w:val="2D3B45"/>
        </w:rPr>
        <w:t>are read</w:t>
      </w:r>
      <w:proofErr w:type="gramEnd"/>
      <w:r>
        <w:rPr>
          <w:rFonts w:ascii="Helvetica Neue" w:eastAsia="Times New Roman" w:hAnsi="Helvetica Neue" w:cs="Times New Roman"/>
          <w:color w:val="2D3B45"/>
        </w:rPr>
        <w:t>. The child can gain from the parents, older siblings, or teachers at school. For example, stamping the feet by the instructor can help the child learn the sound (</w:t>
      </w:r>
      <w:proofErr w:type="spellStart"/>
      <w:r w:rsidRPr="003F574F">
        <w:rPr>
          <w:rFonts w:ascii="Helvetica Neue" w:eastAsia="Times New Roman" w:hAnsi="Helvetica Neue" w:cs="Times New Roman" w:hint="eastAsia"/>
          <w:color w:val="2D3B45"/>
        </w:rPr>
        <w:t>Snowd</w:t>
      </w:r>
      <w:r>
        <w:rPr>
          <w:rFonts w:ascii="Helvetica Neue" w:eastAsia="Times New Roman" w:hAnsi="Helvetica Neue" w:cs="Times New Roman" w:hint="eastAsia"/>
          <w:color w:val="2D3B45"/>
        </w:rPr>
        <w:t>on</w:t>
      </w:r>
      <w:proofErr w:type="spellEnd"/>
      <w:r>
        <w:rPr>
          <w:rFonts w:ascii="Helvetica Neue" w:eastAsia="Times New Roman" w:hAnsi="Helvetica Neue" w:cs="Times New Roman" w:hint="eastAsia"/>
          <w:color w:val="2D3B45"/>
        </w:rPr>
        <w:t>, et. al., 2017</w:t>
      </w:r>
      <w:r>
        <w:rPr>
          <w:rFonts w:ascii="Helvetica Neue" w:eastAsia="Times New Roman" w:hAnsi="Helvetica Neue" w:cs="Times New Roman"/>
          <w:color w:val="2D3B45"/>
        </w:rPr>
        <w:t>).</w:t>
      </w:r>
    </w:p>
    <w:p w:rsidR="001F3077" w:rsidRDefault="001F3077" w:rsidP="001F3077">
      <w:pPr>
        <w:shd w:val="clear" w:color="auto" w:fill="FFFFFF"/>
        <w:spacing w:before="180" w:after="180"/>
        <w:ind w:firstLine="720"/>
        <w:rPr>
          <w:rFonts w:ascii="Helvetica Neue" w:eastAsia="Times New Roman" w:hAnsi="Helvetica Neue" w:cs="Times New Roman"/>
          <w:color w:val="2D3B45"/>
        </w:rPr>
      </w:pPr>
      <w:r>
        <w:rPr>
          <w:rFonts w:ascii="Helvetica Neue" w:eastAsia="Times New Roman" w:hAnsi="Helvetica Neue" w:cs="Times New Roman"/>
          <w:color w:val="2D3B45"/>
        </w:rPr>
        <w:t>The cultural environment is also important in in the language development. The culture of the family or parents takes a crucial development for the child to grow their speech. The cultural activities such as cultural songs influence the development of the speech. For example, when the child is jointly involved in the cultural events they gain from them and have ascent of the same culture (</w:t>
      </w:r>
      <w:r>
        <w:rPr>
          <w:rFonts w:ascii="Helvetica Neue" w:eastAsia="Times New Roman" w:hAnsi="Helvetica Neue" w:cs="Times New Roman" w:hint="eastAsia"/>
          <w:color w:val="2D3B45"/>
        </w:rPr>
        <w:t>Levey, et. al., 2015</w:t>
      </w:r>
      <w:r>
        <w:rPr>
          <w:rFonts w:ascii="Helvetica Neue" w:eastAsia="Times New Roman" w:hAnsi="Helvetica Neue" w:cs="Times New Roman"/>
          <w:color w:val="2D3B45"/>
        </w:rPr>
        <w:t>).</w:t>
      </w:r>
    </w:p>
    <w:p w:rsidR="001F3077" w:rsidRDefault="001F3077" w:rsidP="001F3077">
      <w:pPr>
        <w:shd w:val="clear" w:color="auto" w:fill="FFFFFF"/>
        <w:spacing w:before="180" w:after="180"/>
        <w:ind w:firstLine="720"/>
        <w:jc w:val="center"/>
        <w:rPr>
          <w:rFonts w:ascii="Helvetica Neue" w:eastAsia="Times New Roman" w:hAnsi="Helvetica Neue" w:cs="Times New Roman"/>
          <w:color w:val="2D3B45"/>
        </w:rPr>
      </w:pPr>
      <w:r>
        <w:rPr>
          <w:rFonts w:ascii="Helvetica Neue" w:eastAsia="Times New Roman" w:hAnsi="Helvetica Neue" w:cs="Times New Roman"/>
          <w:color w:val="2D3B45"/>
        </w:rPr>
        <w:t xml:space="preserve">References </w:t>
      </w:r>
    </w:p>
    <w:p w:rsidR="001F3077" w:rsidRDefault="001F3077" w:rsidP="001F3077">
      <w:pPr>
        <w:shd w:val="clear" w:color="auto" w:fill="FFFFFF"/>
        <w:spacing w:before="180" w:after="180"/>
        <w:ind w:left="720" w:hanging="720"/>
        <w:rPr>
          <w:rFonts w:ascii="Helvetica Neue" w:eastAsia="Times New Roman" w:hAnsi="Helvetica Neue" w:cs="Times New Roman"/>
          <w:color w:val="2D3B45"/>
        </w:rPr>
      </w:pPr>
      <w:proofErr w:type="gramStart"/>
      <w:r>
        <w:rPr>
          <w:rFonts w:ascii="Helvetica Neue" w:eastAsia="Times New Roman" w:hAnsi="Helvetica Neue" w:cs="Times New Roman" w:hint="eastAsia"/>
          <w:color w:val="2D3B45"/>
        </w:rPr>
        <w:t xml:space="preserve">Levey, S., &amp; </w:t>
      </w:r>
      <w:proofErr w:type="spellStart"/>
      <w:r>
        <w:rPr>
          <w:rFonts w:ascii="Helvetica Neue" w:eastAsia="Times New Roman" w:hAnsi="Helvetica Neue" w:cs="Times New Roman" w:hint="eastAsia"/>
          <w:color w:val="2D3B45"/>
        </w:rPr>
        <w:t>Polirstok</w:t>
      </w:r>
      <w:proofErr w:type="spellEnd"/>
      <w:r>
        <w:rPr>
          <w:rFonts w:ascii="Helvetica Neue" w:eastAsia="Times New Roman" w:hAnsi="Helvetica Neue" w:cs="Times New Roman" w:hint="eastAsia"/>
          <w:color w:val="2D3B45"/>
        </w:rPr>
        <w:t>, S. (2015</w:t>
      </w:r>
      <w:r w:rsidRPr="003F574F">
        <w:rPr>
          <w:rFonts w:ascii="Helvetica Neue" w:eastAsia="Times New Roman" w:hAnsi="Helvetica Neue" w:cs="Times New Roman" w:hint="eastAsia"/>
          <w:color w:val="2D3B45"/>
        </w:rPr>
        <w:t>).</w:t>
      </w:r>
      <w:proofErr w:type="gramEnd"/>
      <w:r w:rsidRPr="003F574F">
        <w:rPr>
          <w:rFonts w:ascii="Helvetica Neue" w:eastAsia="Times New Roman" w:hAnsi="Helvetica Neue" w:cs="Times New Roman" w:hint="eastAsia"/>
          <w:color w:val="2D3B45"/>
        </w:rPr>
        <w:t> </w:t>
      </w:r>
      <w:r w:rsidRPr="003F574F">
        <w:rPr>
          <w:rFonts w:ascii="Helvetica Neue" w:eastAsia="Times New Roman" w:hAnsi="Helvetica Neue" w:cs="Times New Roman" w:hint="eastAsia"/>
          <w:i/>
          <w:iCs/>
          <w:color w:val="2D3B45"/>
        </w:rPr>
        <w:t>Language development: Understanding language diversity in the classroom</w:t>
      </w:r>
      <w:r w:rsidRPr="003F574F">
        <w:rPr>
          <w:rFonts w:ascii="Helvetica Neue" w:eastAsia="Times New Roman" w:hAnsi="Helvetica Neue" w:cs="Times New Roman" w:hint="eastAsia"/>
          <w:color w:val="2D3B45"/>
        </w:rPr>
        <w:t>. London: SAGE.</w:t>
      </w:r>
    </w:p>
    <w:p w:rsidR="001F3077" w:rsidRDefault="001F3077" w:rsidP="001F3077">
      <w:pPr>
        <w:shd w:val="clear" w:color="auto" w:fill="FFFFFF"/>
        <w:spacing w:before="180" w:after="180"/>
        <w:ind w:left="720" w:hanging="720"/>
        <w:rPr>
          <w:rFonts w:ascii="Helvetica Neue" w:eastAsia="Times New Roman" w:hAnsi="Helvetica Neue" w:cs="Times New Roman"/>
          <w:color w:val="2D3B45"/>
        </w:rPr>
      </w:pPr>
      <w:proofErr w:type="spellStart"/>
      <w:proofErr w:type="gramStart"/>
      <w:r w:rsidRPr="003F574F">
        <w:rPr>
          <w:rFonts w:ascii="Helvetica Neue" w:eastAsia="Times New Roman" w:hAnsi="Helvetica Neue" w:cs="Times New Roman" w:hint="eastAsia"/>
          <w:color w:val="2D3B45"/>
        </w:rPr>
        <w:t>Gall</w:t>
      </w:r>
      <w:r>
        <w:rPr>
          <w:rFonts w:ascii="Helvetica Neue" w:eastAsia="Times New Roman" w:hAnsi="Helvetica Neue" w:cs="Times New Roman" w:hint="eastAsia"/>
          <w:color w:val="2D3B45"/>
        </w:rPr>
        <w:t>away</w:t>
      </w:r>
      <w:proofErr w:type="spellEnd"/>
      <w:r>
        <w:rPr>
          <w:rFonts w:ascii="Helvetica Neue" w:eastAsia="Times New Roman" w:hAnsi="Helvetica Neue" w:cs="Times New Roman" w:hint="eastAsia"/>
          <w:color w:val="2D3B45"/>
        </w:rPr>
        <w:t>, C., &amp; Richards, B. J. (201</w:t>
      </w:r>
      <w:r w:rsidRPr="003F574F">
        <w:rPr>
          <w:rFonts w:ascii="Helvetica Neue" w:eastAsia="Times New Roman" w:hAnsi="Helvetica Neue" w:cs="Times New Roman" w:hint="eastAsia"/>
          <w:color w:val="2D3B45"/>
        </w:rPr>
        <w:t>4).</w:t>
      </w:r>
      <w:proofErr w:type="gramEnd"/>
      <w:r w:rsidRPr="003F574F">
        <w:rPr>
          <w:rFonts w:ascii="Helvetica Neue" w:eastAsia="Times New Roman" w:hAnsi="Helvetica Neue" w:cs="Times New Roman" w:hint="eastAsia"/>
          <w:color w:val="2D3B45"/>
        </w:rPr>
        <w:t> </w:t>
      </w:r>
      <w:proofErr w:type="gramStart"/>
      <w:r w:rsidRPr="003F574F">
        <w:rPr>
          <w:rFonts w:ascii="Helvetica Neue" w:eastAsia="Times New Roman" w:hAnsi="Helvetica Neue" w:cs="Times New Roman" w:hint="eastAsia"/>
          <w:i/>
          <w:iCs/>
          <w:color w:val="2D3B45"/>
        </w:rPr>
        <w:t>Input and interaction in language acquisition</w:t>
      </w:r>
      <w:r w:rsidRPr="003F574F">
        <w:rPr>
          <w:rFonts w:ascii="Helvetica Neue" w:eastAsia="Times New Roman" w:hAnsi="Helvetica Neue" w:cs="Times New Roman" w:hint="eastAsia"/>
          <w:color w:val="2D3B45"/>
        </w:rPr>
        <w:t>.</w:t>
      </w:r>
      <w:proofErr w:type="gramEnd"/>
      <w:r w:rsidRPr="003F574F">
        <w:rPr>
          <w:rFonts w:ascii="Helvetica Neue" w:eastAsia="Times New Roman" w:hAnsi="Helvetica Neue" w:cs="Times New Roman" w:hint="eastAsia"/>
          <w:color w:val="2D3B45"/>
        </w:rPr>
        <w:t xml:space="preserve"> Cambridge [England: Cambridge University Press.</w:t>
      </w:r>
    </w:p>
    <w:p w:rsidR="001F3077" w:rsidRPr="00BC3BBB" w:rsidRDefault="001F3077" w:rsidP="001F3077">
      <w:pPr>
        <w:shd w:val="clear" w:color="auto" w:fill="FFFFFF"/>
        <w:spacing w:before="180" w:after="180"/>
        <w:ind w:left="720" w:hanging="720"/>
        <w:rPr>
          <w:rFonts w:ascii="Helvetica Neue" w:eastAsia="Times New Roman" w:hAnsi="Helvetica Neue" w:cs="Times New Roman"/>
          <w:color w:val="2D3B45"/>
        </w:rPr>
      </w:pPr>
      <w:proofErr w:type="spellStart"/>
      <w:proofErr w:type="gramStart"/>
      <w:r w:rsidRPr="003F574F">
        <w:rPr>
          <w:rFonts w:ascii="Helvetica Neue" w:eastAsia="Times New Roman" w:hAnsi="Helvetica Neue" w:cs="Times New Roman" w:hint="eastAsia"/>
          <w:color w:val="2D3B45"/>
        </w:rPr>
        <w:t>Snowd</w:t>
      </w:r>
      <w:r>
        <w:rPr>
          <w:rFonts w:ascii="Helvetica Neue" w:eastAsia="Times New Roman" w:hAnsi="Helvetica Neue" w:cs="Times New Roman" w:hint="eastAsia"/>
          <w:color w:val="2D3B45"/>
        </w:rPr>
        <w:t>on</w:t>
      </w:r>
      <w:proofErr w:type="spellEnd"/>
      <w:r>
        <w:rPr>
          <w:rFonts w:ascii="Helvetica Neue" w:eastAsia="Times New Roman" w:hAnsi="Helvetica Neue" w:cs="Times New Roman" w:hint="eastAsia"/>
          <w:color w:val="2D3B45"/>
        </w:rPr>
        <w:t xml:space="preserve">, C. T., &amp; </w:t>
      </w:r>
      <w:proofErr w:type="spellStart"/>
      <w:r>
        <w:rPr>
          <w:rFonts w:ascii="Helvetica Neue" w:eastAsia="Times New Roman" w:hAnsi="Helvetica Neue" w:cs="Times New Roman" w:hint="eastAsia"/>
          <w:color w:val="2D3B45"/>
        </w:rPr>
        <w:t>Hausberger</w:t>
      </w:r>
      <w:proofErr w:type="spellEnd"/>
      <w:r>
        <w:rPr>
          <w:rFonts w:ascii="Helvetica Neue" w:eastAsia="Times New Roman" w:hAnsi="Helvetica Neue" w:cs="Times New Roman" w:hint="eastAsia"/>
          <w:color w:val="2D3B45"/>
        </w:rPr>
        <w:t>, M. (201</w:t>
      </w:r>
      <w:r w:rsidRPr="003F574F">
        <w:rPr>
          <w:rFonts w:ascii="Helvetica Neue" w:eastAsia="Times New Roman" w:hAnsi="Helvetica Neue" w:cs="Times New Roman" w:hint="eastAsia"/>
          <w:color w:val="2D3B45"/>
        </w:rPr>
        <w:t>7).</w:t>
      </w:r>
      <w:proofErr w:type="gramEnd"/>
      <w:r w:rsidRPr="003F574F">
        <w:rPr>
          <w:rFonts w:ascii="Helvetica Neue" w:eastAsia="Times New Roman" w:hAnsi="Helvetica Neue" w:cs="Times New Roman" w:hint="eastAsia"/>
          <w:color w:val="2D3B45"/>
        </w:rPr>
        <w:t> </w:t>
      </w:r>
      <w:proofErr w:type="gramStart"/>
      <w:r w:rsidRPr="003F574F">
        <w:rPr>
          <w:rFonts w:ascii="Helvetica Neue" w:eastAsia="Times New Roman" w:hAnsi="Helvetica Neue" w:cs="Times New Roman" w:hint="eastAsia"/>
          <w:i/>
          <w:iCs/>
          <w:color w:val="2D3B45"/>
        </w:rPr>
        <w:t>Social influences on vocal development</w:t>
      </w:r>
      <w:r w:rsidRPr="003F574F">
        <w:rPr>
          <w:rFonts w:ascii="Helvetica Neue" w:eastAsia="Times New Roman" w:hAnsi="Helvetica Neue" w:cs="Times New Roman" w:hint="eastAsia"/>
          <w:color w:val="2D3B45"/>
        </w:rPr>
        <w:t>.</w:t>
      </w:r>
      <w:proofErr w:type="gramEnd"/>
      <w:r w:rsidRPr="003F574F">
        <w:rPr>
          <w:rFonts w:ascii="Helvetica Neue" w:eastAsia="Times New Roman" w:hAnsi="Helvetica Neue" w:cs="Times New Roman" w:hint="eastAsia"/>
          <w:color w:val="2D3B45"/>
        </w:rPr>
        <w:t xml:space="preserve"> New York: Cambridge University Press.</w:t>
      </w:r>
    </w:p>
    <w:p w:rsidR="00B60E9D" w:rsidRDefault="00B60E9D">
      <w:bookmarkStart w:id="0" w:name="_GoBack"/>
      <w:bookmarkEnd w:id="0"/>
    </w:p>
    <w:sectPr w:rsidR="00B60E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Neue">
    <w:altName w:val="Malgun Gothic"/>
    <w:charset w:val="00"/>
    <w:family w:val="auto"/>
    <w:pitch w:val="variable"/>
    <w:sig w:usb0="00000003"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03591"/>
    <w:multiLevelType w:val="multilevel"/>
    <w:tmpl w:val="87182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3C21B2"/>
    <w:multiLevelType w:val="multilevel"/>
    <w:tmpl w:val="A7BA1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077"/>
    <w:rsid w:val="001F3077"/>
    <w:rsid w:val="001F4BBA"/>
    <w:rsid w:val="00356927"/>
    <w:rsid w:val="00B60E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FBBDAE-A3AA-4ADD-96C1-459792A1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077"/>
    <w:pPr>
      <w:spacing w:line="240" w:lineRule="auto"/>
      <w:ind w:left="0" w:firstLine="0"/>
    </w:pPr>
    <w:rPr>
      <w:sz w:val="24"/>
      <w:szCs w:val="24"/>
    </w:rPr>
  </w:style>
  <w:style w:type="paragraph" w:styleId="Heading3">
    <w:name w:val="heading 3"/>
    <w:basedOn w:val="Normal"/>
    <w:link w:val="Heading3Char"/>
    <w:uiPriority w:val="9"/>
    <w:qFormat/>
    <w:rsid w:val="001F307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F307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F307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2381</Words>
  <Characters>13577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mwololo samuel</cp:lastModifiedBy>
  <cp:revision>1</cp:revision>
  <dcterms:created xsi:type="dcterms:W3CDTF">2018-07-12T00:41:00Z</dcterms:created>
  <dcterms:modified xsi:type="dcterms:W3CDTF">2018-07-12T00:42:00Z</dcterms:modified>
</cp:coreProperties>
</file>