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D374C7" w14:textId="5988466D" w:rsidR="00822469" w:rsidRDefault="00E83564">
      <w:r>
        <w:t>John Fanta</w:t>
      </w:r>
    </w:p>
    <w:p w14:paraId="0753DA3B" w14:textId="77777777" w:rsidR="00E83564" w:rsidRDefault="00E83564" w:rsidP="00E8356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From the readings this week, measuring any level of innovation within an organization is challenging at best. Market success seems to be the predominant indicator of successful design. In the </w:t>
      </w:r>
      <w:proofErr w:type="spellStart"/>
      <w:r>
        <w:rPr>
          <w:rFonts w:ascii="Helvetica" w:hAnsi="Helvetica" w:cs="Helvetica"/>
          <w:color w:val="2D3B45"/>
        </w:rPr>
        <w:t>Gobbel</w:t>
      </w:r>
      <w:proofErr w:type="spellEnd"/>
      <w:r>
        <w:rPr>
          <w:rFonts w:ascii="Helvetica" w:hAnsi="Helvetica" w:cs="Helvetica"/>
          <w:color w:val="2D3B45"/>
        </w:rPr>
        <w:t xml:space="preserve"> (2016) article, the mantra "necessity is the mother of invention" comes to mind. The MIT student, Eric von Hippel, observed how the engineers employed there often had to invent and manufacture the test equipment to support their experiments. As </w:t>
      </w:r>
      <w:proofErr w:type="spellStart"/>
      <w:r>
        <w:rPr>
          <w:rFonts w:ascii="Helvetica" w:hAnsi="Helvetica" w:cs="Helvetica"/>
          <w:color w:val="2D3B45"/>
        </w:rPr>
        <w:t>Tellis</w:t>
      </w:r>
      <w:proofErr w:type="spellEnd"/>
      <w:r>
        <w:rPr>
          <w:rFonts w:ascii="Helvetica" w:hAnsi="Helvetica" w:cs="Helvetica"/>
          <w:color w:val="2D3B45"/>
        </w:rPr>
        <w:t xml:space="preserve"> (2007) relates, this example showcases how innovation is opportunistic, radical, and even spontaneous. If something indeed needs to get accomplished, engaged employees will find a way to produce (Timmerman, 2005, p.5).  The disappointment occurs when less engaged employees or those looking for other employment do not contribute to the extent a manager or one in charge of the project is seeking.</w:t>
      </w:r>
    </w:p>
    <w:p w14:paraId="36E7B664" w14:textId="77777777" w:rsidR="00E83564" w:rsidRDefault="00E83564" w:rsidP="00E8356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Assessing the effectiveness of innovation is possible. In my company, determining an operation's effectiveness begins by laying down achievable goals set within a specific time. For example, what seems like a good idea progresses to action. Only after the period has elapsed is the idea warranted the option of moving forward, adjustment, or dropping altogether. </w:t>
      </w:r>
      <w:proofErr w:type="spellStart"/>
      <w:r>
        <w:rPr>
          <w:rFonts w:ascii="Helvetica" w:hAnsi="Helvetica" w:cs="Helvetica"/>
          <w:color w:val="2D3B45"/>
        </w:rPr>
        <w:t>Dobni</w:t>
      </w:r>
      <w:proofErr w:type="spellEnd"/>
      <w:r>
        <w:rPr>
          <w:rFonts w:ascii="Helvetica" w:hAnsi="Helvetica" w:cs="Helvetica"/>
          <w:color w:val="2D3B45"/>
        </w:rPr>
        <w:t xml:space="preserve"> (2006) notes that this particular form of innovation, while measurable, is category-specific. That is, relevant to one's current situation and need to solve a problem.</w:t>
      </w:r>
    </w:p>
    <w:p w14:paraId="724CF391" w14:textId="77777777" w:rsidR="00E83564" w:rsidRDefault="00E83564" w:rsidP="00E8356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Extrapolating these to our discussion, the above authors indicate how situational awareness is more critical than exhibiting transparent thought processes, as necessary and significant those processes are needed to promote innovation. So, if I had to measure the effectiveness of a design proposed to management, they would undoubtedly ask for the time required, metrics to consider, and overall customer satisfaction, to name a few before policy changes are mandated. Building from your own company would primarily be no different, but some things to consider.</w:t>
      </w:r>
    </w:p>
    <w:p w14:paraId="0D28E855" w14:textId="77777777" w:rsidR="00E83564" w:rsidRDefault="00E83564" w:rsidP="00E8356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References:</w:t>
      </w:r>
    </w:p>
    <w:p w14:paraId="7565B2A8" w14:textId="77777777" w:rsidR="00E83564" w:rsidRDefault="00E83564" w:rsidP="00E83564">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Dobni</w:t>
      </w:r>
      <w:proofErr w:type="spellEnd"/>
      <w:r>
        <w:rPr>
          <w:rFonts w:ascii="Helvetica" w:hAnsi="Helvetica" w:cs="Helvetica"/>
          <w:color w:val="2D3B45"/>
        </w:rPr>
        <w:t>, C. B. (2008). Measuring innovation culture in organizations: The development of a generalized innovation culture construct using exploratory factor analysis. European Journal of Innovation Management, 11(4), 539-559</w:t>
      </w:r>
    </w:p>
    <w:p w14:paraId="5983D68F" w14:textId="77777777" w:rsidR="00E83564" w:rsidRDefault="00E83564" w:rsidP="00E8356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Gobble, M. M. (2016). Defining the varieties of user innovation. </w:t>
      </w:r>
      <w:r>
        <w:rPr>
          <w:rStyle w:val="Emphasis"/>
          <w:rFonts w:ascii="Helvetica" w:hAnsi="Helvetica" w:cs="Helvetica"/>
          <w:color w:val="2D3B45"/>
        </w:rPr>
        <w:t>Research Technology Management</w:t>
      </w:r>
      <w:r>
        <w:rPr>
          <w:rFonts w:ascii="Helvetica" w:hAnsi="Helvetica" w:cs="Helvetica"/>
          <w:color w:val="2D3B45"/>
        </w:rPr>
        <w:t>, </w:t>
      </w:r>
      <w:r>
        <w:rPr>
          <w:rStyle w:val="Emphasis"/>
          <w:rFonts w:ascii="Helvetica" w:hAnsi="Helvetica" w:cs="Helvetica"/>
          <w:color w:val="2D3B45"/>
        </w:rPr>
        <w:t>59</w:t>
      </w:r>
      <w:r>
        <w:rPr>
          <w:rFonts w:ascii="Helvetica" w:hAnsi="Helvetica" w:cs="Helvetica"/>
          <w:color w:val="2D3B45"/>
        </w:rPr>
        <w:t>(6), 47-50. https://doi.org/10.1080/08956308.2016.1232141</w:t>
      </w:r>
    </w:p>
    <w:p w14:paraId="31CB0BC9" w14:textId="77777777" w:rsidR="00E83564" w:rsidRDefault="00E83564" w:rsidP="00E83564">
      <w:pPr>
        <w:pStyle w:val="NormalWeb"/>
        <w:shd w:val="clear" w:color="auto" w:fill="FFFFFF"/>
        <w:spacing w:before="180" w:beforeAutospacing="0" w:after="180" w:afterAutospacing="0"/>
        <w:rPr>
          <w:rFonts w:ascii="Helvetica" w:hAnsi="Helvetica" w:cs="Helvetica"/>
          <w:color w:val="2D3B45"/>
        </w:rPr>
      </w:pPr>
      <w:proofErr w:type="spellStart"/>
      <w:r>
        <w:rPr>
          <w:rFonts w:ascii="Helvetica" w:hAnsi="Helvetica" w:cs="Helvetica"/>
          <w:color w:val="2D3B45"/>
        </w:rPr>
        <w:t>Tellis</w:t>
      </w:r>
      <w:proofErr w:type="spellEnd"/>
      <w:r>
        <w:rPr>
          <w:rFonts w:ascii="Helvetica" w:hAnsi="Helvetica" w:cs="Helvetica"/>
          <w:color w:val="2D3B45"/>
        </w:rPr>
        <w:t xml:space="preserve">, G. J., Prabhu, J. C., &amp; </w:t>
      </w:r>
      <w:proofErr w:type="spellStart"/>
      <w:r>
        <w:rPr>
          <w:rFonts w:ascii="Helvetica" w:hAnsi="Helvetica" w:cs="Helvetica"/>
          <w:color w:val="2D3B45"/>
        </w:rPr>
        <w:t>Chandy</w:t>
      </w:r>
      <w:proofErr w:type="spellEnd"/>
      <w:r>
        <w:rPr>
          <w:rFonts w:ascii="Helvetica" w:hAnsi="Helvetica" w:cs="Helvetica"/>
          <w:color w:val="2D3B45"/>
        </w:rPr>
        <w:t>, R. K. (2007). Innovation in firms across nations: new metrics and drivers of radical innovation. Social Science Research.  Retrieved from http://citeseerx.ist.psu.edu/viewdoc/download?doi=10.1.1.134.8007&amp;rep=rep1&amp;type=pdf</w:t>
      </w:r>
    </w:p>
    <w:p w14:paraId="558FDDB5" w14:textId="77777777" w:rsidR="00E83564" w:rsidRDefault="00E83564" w:rsidP="00E8356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Timmerman, J. C. (2009). A systematic approach for making innovation a core competency. Journal for Quality and Participation, 31(4), 4-10.</w:t>
      </w:r>
    </w:p>
    <w:p w14:paraId="5C02BC28" w14:textId="16EB9C22" w:rsidR="00E83564" w:rsidRDefault="00E83564"/>
    <w:p w14:paraId="67D19187" w14:textId="6DC8C554" w:rsidR="00E83564" w:rsidRDefault="00E83564"/>
    <w:p w14:paraId="4A4706D3" w14:textId="36089341" w:rsidR="00E83564" w:rsidRDefault="00E83564">
      <w:r>
        <w:t>Erica Sampson</w:t>
      </w:r>
    </w:p>
    <w:p w14:paraId="5BE376C0" w14:textId="77777777" w:rsidR="00E83564" w:rsidRPr="00E83564" w:rsidRDefault="00E83564" w:rsidP="00E83564">
      <w:pPr>
        <w:shd w:val="clear" w:color="auto" w:fill="FFFFFF"/>
        <w:spacing w:before="180" w:after="180" w:line="240" w:lineRule="auto"/>
        <w:rPr>
          <w:rFonts w:ascii="Helvetica" w:eastAsia="Times New Roman" w:hAnsi="Helvetica" w:cs="Helvetica"/>
          <w:color w:val="2D3B45"/>
          <w:sz w:val="24"/>
          <w:szCs w:val="24"/>
        </w:rPr>
      </w:pPr>
      <w:proofErr w:type="spellStart"/>
      <w:r w:rsidRPr="00E83564">
        <w:rPr>
          <w:rFonts w:ascii="Helvetica" w:eastAsia="Times New Roman" w:hAnsi="Helvetica" w:cs="Helvetica"/>
          <w:color w:val="2D3B45"/>
          <w:sz w:val="24"/>
          <w:szCs w:val="24"/>
        </w:rPr>
        <w:lastRenderedPageBreak/>
        <w:t>Tellis</w:t>
      </w:r>
      <w:proofErr w:type="spellEnd"/>
      <w:r w:rsidRPr="00E83564">
        <w:rPr>
          <w:rFonts w:ascii="Helvetica" w:eastAsia="Times New Roman" w:hAnsi="Helvetica" w:cs="Helvetica"/>
          <w:color w:val="2D3B45"/>
          <w:sz w:val="24"/>
          <w:szCs w:val="24"/>
        </w:rPr>
        <w:t xml:space="preserve"> chose to utilize a sampling method to measure the culture of innovation within different nations. The questionnaire survey was to gain information about innovative efforts being conducted in the firm, industry, and radical product innovation. This would help them measure innovation within labor, capital, government, and culture. "Radical innovation simultaneously drives market growth, firms' success, and nations' economic growth" (</w:t>
      </w:r>
      <w:proofErr w:type="spellStart"/>
      <w:r w:rsidRPr="00E83564">
        <w:rPr>
          <w:rFonts w:ascii="Helvetica" w:eastAsia="Times New Roman" w:hAnsi="Helvetica" w:cs="Helvetica"/>
          <w:color w:val="2D3B45"/>
          <w:sz w:val="24"/>
          <w:szCs w:val="24"/>
        </w:rPr>
        <w:t>Tellis</w:t>
      </w:r>
      <w:proofErr w:type="spellEnd"/>
      <w:r w:rsidRPr="00E83564">
        <w:rPr>
          <w:rFonts w:ascii="Helvetica" w:eastAsia="Times New Roman" w:hAnsi="Helvetica" w:cs="Helvetica"/>
          <w:color w:val="2D3B45"/>
          <w:sz w:val="24"/>
          <w:szCs w:val="24"/>
        </w:rPr>
        <w:t>, 2007, p. 1). The article addresses how various cross-disciplinary frameworks are put in place to fit the individual industries' needs. This can explain why certain firms in individual nations are more innovative than others.</w:t>
      </w:r>
    </w:p>
    <w:p w14:paraId="404F7C04" w14:textId="77777777" w:rsidR="00E83564" w:rsidRPr="00E83564" w:rsidRDefault="00E83564" w:rsidP="00E83564">
      <w:pPr>
        <w:shd w:val="clear" w:color="auto" w:fill="FFFFFF"/>
        <w:spacing w:before="180" w:after="0" w:line="240" w:lineRule="auto"/>
        <w:rPr>
          <w:rFonts w:ascii="Helvetica" w:eastAsia="Times New Roman" w:hAnsi="Helvetica" w:cs="Helvetica"/>
          <w:color w:val="2D3B45"/>
          <w:sz w:val="24"/>
          <w:szCs w:val="24"/>
        </w:rPr>
      </w:pPr>
      <w:r w:rsidRPr="00E83564">
        <w:rPr>
          <w:rFonts w:ascii="Helvetica" w:eastAsia="Times New Roman" w:hAnsi="Helvetica" w:cs="Helvetica"/>
          <w:color w:val="2D3B45"/>
          <w:sz w:val="24"/>
          <w:szCs w:val="24"/>
        </w:rPr>
        <w:t>Gobble addresses the importance of anticipating the market; therefore, we can identify and study from it. By doing so, we can learn how to drive the development of new products more effectively. "Innovators don't create new products for financial reasons; rather, they invent what they need-and often share their ideas with others for free" (Gobble, 2016, p. 4). The innovative ecosystem is created, and ideas are passed along to others and modified. Gobble suggests how individuals create value for society, and with their efforts, this how it can be measured.</w:t>
      </w:r>
      <w:r w:rsidRPr="00E83564">
        <w:rPr>
          <w:rFonts w:ascii="Helvetica" w:eastAsia="Times New Roman" w:hAnsi="Helvetica" w:cs="Helvetica"/>
          <w:color w:val="2D3B45"/>
          <w:sz w:val="24"/>
          <w:szCs w:val="24"/>
        </w:rPr>
        <w:br/>
      </w:r>
      <w:r w:rsidRPr="00E83564">
        <w:rPr>
          <w:rFonts w:ascii="Helvetica" w:eastAsia="Times New Roman" w:hAnsi="Helvetica" w:cs="Helvetica"/>
          <w:color w:val="2D3B45"/>
          <w:sz w:val="24"/>
          <w:szCs w:val="24"/>
        </w:rPr>
        <w:br/>
        <w:t>Some critical factors to consider measuring are the independent and dependent variables involved in innovation within firms. Such as corporate culture, national labor, capital, and government policy. Each of these can become a deciding factor when it comes to innovative ideas. "Innovation, in the modern sense, is a complex process that depends on a whole system involving a wide range of factors" (</w:t>
      </w:r>
      <w:proofErr w:type="spellStart"/>
      <w:r w:rsidRPr="00E83564">
        <w:rPr>
          <w:rFonts w:ascii="Helvetica" w:eastAsia="Times New Roman" w:hAnsi="Helvetica" w:cs="Helvetica"/>
          <w:color w:val="2D3B45"/>
          <w:sz w:val="24"/>
          <w:szCs w:val="24"/>
        </w:rPr>
        <w:t>Martinidis</w:t>
      </w:r>
      <w:proofErr w:type="spellEnd"/>
      <w:r w:rsidRPr="00E83564">
        <w:rPr>
          <w:rFonts w:ascii="Helvetica" w:eastAsia="Times New Roman" w:hAnsi="Helvetica" w:cs="Helvetica"/>
          <w:color w:val="2D3B45"/>
          <w:sz w:val="24"/>
          <w:szCs w:val="24"/>
        </w:rPr>
        <w:t xml:space="preserve">, 2017, p. 2). Leaders should find a way to incorporate a culture of innovation within their daily activities. "Development in innovation culture is not possible without a perfect guidance from a good leader" </w:t>
      </w:r>
      <w:proofErr w:type="gramStart"/>
      <w:r w:rsidRPr="00E83564">
        <w:rPr>
          <w:rFonts w:ascii="Helvetica" w:eastAsia="Times New Roman" w:hAnsi="Helvetica" w:cs="Helvetica"/>
          <w:color w:val="2D3B45"/>
          <w:sz w:val="24"/>
          <w:szCs w:val="24"/>
        </w:rPr>
        <w:t xml:space="preserve">( </w:t>
      </w:r>
      <w:proofErr w:type="spellStart"/>
      <w:r w:rsidRPr="00E83564">
        <w:rPr>
          <w:rFonts w:ascii="Helvetica" w:eastAsia="Times New Roman" w:hAnsi="Helvetica" w:cs="Helvetica"/>
          <w:color w:val="2D3B45"/>
          <w:sz w:val="24"/>
          <w:szCs w:val="24"/>
        </w:rPr>
        <w:t>Hanifah</w:t>
      </w:r>
      <w:proofErr w:type="spellEnd"/>
      <w:proofErr w:type="gramEnd"/>
      <w:r w:rsidRPr="00E83564">
        <w:rPr>
          <w:rFonts w:ascii="Helvetica" w:eastAsia="Times New Roman" w:hAnsi="Helvetica" w:cs="Helvetica"/>
          <w:color w:val="2D3B45"/>
          <w:sz w:val="24"/>
          <w:szCs w:val="24"/>
        </w:rPr>
        <w:t>, 2019, p. 2). Leaders can help assist with the organizational growth of the company and the employees. With the help of their guidance, they can teach others how to become more creative and innovative. I would consider the leader's actions and directions that would help me measure the culture of innovation within the organization. </w:t>
      </w:r>
    </w:p>
    <w:p w14:paraId="44557E3E" w14:textId="77777777" w:rsidR="00E83564" w:rsidRPr="00E83564" w:rsidRDefault="00E83564" w:rsidP="00E83564">
      <w:pPr>
        <w:shd w:val="clear" w:color="auto" w:fill="FFFFFF"/>
        <w:spacing w:after="0" w:line="240" w:lineRule="auto"/>
        <w:rPr>
          <w:rFonts w:ascii="Helvetica" w:eastAsia="Times New Roman" w:hAnsi="Helvetica" w:cs="Helvetica"/>
          <w:color w:val="2D3B45"/>
          <w:sz w:val="24"/>
          <w:szCs w:val="24"/>
        </w:rPr>
      </w:pPr>
      <w:r w:rsidRPr="00E83564">
        <w:rPr>
          <w:rFonts w:ascii="Helvetica" w:eastAsia="Times New Roman" w:hAnsi="Helvetica" w:cs="Helvetica"/>
          <w:color w:val="2D3B45"/>
          <w:sz w:val="24"/>
          <w:szCs w:val="24"/>
        </w:rPr>
        <w:t>References:</w:t>
      </w:r>
    </w:p>
    <w:p w14:paraId="1ED8F3BB" w14:textId="77777777" w:rsidR="00E83564" w:rsidRPr="00E83564" w:rsidRDefault="00E83564" w:rsidP="00E83564">
      <w:pPr>
        <w:shd w:val="clear" w:color="auto" w:fill="FFFFFF"/>
        <w:spacing w:after="0" w:line="240" w:lineRule="auto"/>
        <w:rPr>
          <w:rFonts w:ascii="Helvetica" w:eastAsia="Times New Roman" w:hAnsi="Helvetica" w:cs="Helvetica"/>
          <w:color w:val="2D3B45"/>
          <w:sz w:val="24"/>
          <w:szCs w:val="24"/>
        </w:rPr>
      </w:pPr>
      <w:r w:rsidRPr="00E83564">
        <w:rPr>
          <w:rFonts w:ascii="Helvetica" w:eastAsia="Times New Roman" w:hAnsi="Helvetica" w:cs="Helvetica"/>
          <w:color w:val="2D3B45"/>
          <w:sz w:val="24"/>
          <w:szCs w:val="24"/>
        </w:rPr>
        <w:t> </w:t>
      </w:r>
    </w:p>
    <w:p w14:paraId="040B134C" w14:textId="77777777" w:rsidR="00E83564" w:rsidRPr="00E83564" w:rsidRDefault="00E83564" w:rsidP="00E83564">
      <w:pPr>
        <w:shd w:val="clear" w:color="auto" w:fill="FFFFFF"/>
        <w:spacing w:after="0" w:line="240" w:lineRule="auto"/>
        <w:rPr>
          <w:rFonts w:ascii="Helvetica" w:eastAsia="Times New Roman" w:hAnsi="Helvetica" w:cs="Helvetica"/>
          <w:color w:val="2D3B45"/>
          <w:sz w:val="24"/>
          <w:szCs w:val="24"/>
        </w:rPr>
      </w:pPr>
      <w:r w:rsidRPr="00E83564">
        <w:rPr>
          <w:rFonts w:ascii="Helvetica" w:eastAsia="Times New Roman" w:hAnsi="Helvetica" w:cs="Helvetica"/>
          <w:color w:val="2D3B45"/>
          <w:sz w:val="24"/>
          <w:szCs w:val="24"/>
        </w:rPr>
        <w:t>Gobble, M. M. (2016). Defining the varieties of user innovation. </w:t>
      </w:r>
      <w:r w:rsidRPr="00E83564">
        <w:rPr>
          <w:rFonts w:ascii="Helvetica" w:eastAsia="Times New Roman" w:hAnsi="Helvetica" w:cs="Helvetica"/>
          <w:i/>
          <w:iCs/>
          <w:color w:val="2D3B45"/>
          <w:sz w:val="24"/>
          <w:szCs w:val="24"/>
        </w:rPr>
        <w:t>Research Technology Management</w:t>
      </w:r>
      <w:r w:rsidRPr="00E83564">
        <w:rPr>
          <w:rFonts w:ascii="Helvetica" w:eastAsia="Times New Roman" w:hAnsi="Helvetica" w:cs="Helvetica"/>
          <w:color w:val="2D3B45"/>
          <w:sz w:val="24"/>
          <w:szCs w:val="24"/>
        </w:rPr>
        <w:t>, </w:t>
      </w:r>
      <w:r w:rsidRPr="00E83564">
        <w:rPr>
          <w:rFonts w:ascii="Helvetica" w:eastAsia="Times New Roman" w:hAnsi="Helvetica" w:cs="Helvetica"/>
          <w:i/>
          <w:iCs/>
          <w:color w:val="2D3B45"/>
          <w:sz w:val="24"/>
          <w:szCs w:val="24"/>
        </w:rPr>
        <w:t>59</w:t>
      </w:r>
      <w:r w:rsidRPr="00E83564">
        <w:rPr>
          <w:rFonts w:ascii="Helvetica" w:eastAsia="Times New Roman" w:hAnsi="Helvetica" w:cs="Helvetica"/>
          <w:color w:val="2D3B45"/>
          <w:sz w:val="24"/>
          <w:szCs w:val="24"/>
        </w:rPr>
        <w:t>(6), 47-50. https://doi.org/10.1080/08956308.2016.1232141</w:t>
      </w:r>
    </w:p>
    <w:p w14:paraId="37EFED3A" w14:textId="77777777" w:rsidR="00E83564" w:rsidRPr="00E83564" w:rsidRDefault="00E83564" w:rsidP="00E83564">
      <w:pPr>
        <w:shd w:val="clear" w:color="auto" w:fill="FFFFFF"/>
        <w:spacing w:after="0" w:line="240" w:lineRule="auto"/>
        <w:rPr>
          <w:rFonts w:ascii="Helvetica" w:eastAsia="Times New Roman" w:hAnsi="Helvetica" w:cs="Helvetica"/>
          <w:color w:val="2D3B45"/>
          <w:sz w:val="24"/>
          <w:szCs w:val="24"/>
        </w:rPr>
      </w:pPr>
      <w:r w:rsidRPr="00E83564">
        <w:rPr>
          <w:rFonts w:ascii="Helvetica" w:eastAsia="Times New Roman" w:hAnsi="Helvetica" w:cs="Helvetica"/>
          <w:color w:val="2D3B45"/>
          <w:sz w:val="24"/>
          <w:szCs w:val="24"/>
        </w:rPr>
        <w:t> </w:t>
      </w:r>
    </w:p>
    <w:p w14:paraId="0A6CA0C4" w14:textId="77777777" w:rsidR="00E83564" w:rsidRPr="00E83564" w:rsidRDefault="00E83564" w:rsidP="00E83564">
      <w:pPr>
        <w:shd w:val="clear" w:color="auto" w:fill="FFFFFF"/>
        <w:spacing w:after="0" w:line="240" w:lineRule="auto"/>
        <w:rPr>
          <w:rFonts w:ascii="Helvetica" w:eastAsia="Times New Roman" w:hAnsi="Helvetica" w:cs="Helvetica"/>
          <w:color w:val="2D3B45"/>
          <w:sz w:val="24"/>
          <w:szCs w:val="24"/>
        </w:rPr>
      </w:pPr>
      <w:proofErr w:type="spellStart"/>
      <w:r w:rsidRPr="00E83564">
        <w:rPr>
          <w:rFonts w:ascii="Helvetica" w:eastAsia="Times New Roman" w:hAnsi="Helvetica" w:cs="Helvetica"/>
          <w:color w:val="2D3B45"/>
          <w:sz w:val="24"/>
          <w:szCs w:val="24"/>
        </w:rPr>
        <w:t>Hanifah</w:t>
      </w:r>
      <w:proofErr w:type="spellEnd"/>
      <w:r w:rsidRPr="00E83564">
        <w:rPr>
          <w:rFonts w:ascii="Helvetica" w:eastAsia="Times New Roman" w:hAnsi="Helvetica" w:cs="Helvetica"/>
          <w:color w:val="2D3B45"/>
          <w:sz w:val="24"/>
          <w:szCs w:val="24"/>
        </w:rPr>
        <w:t xml:space="preserve">, H., </w:t>
      </w:r>
      <w:proofErr w:type="spellStart"/>
      <w:r w:rsidRPr="00E83564">
        <w:rPr>
          <w:rFonts w:ascii="Helvetica" w:eastAsia="Times New Roman" w:hAnsi="Helvetica" w:cs="Helvetica"/>
          <w:color w:val="2D3B45"/>
          <w:sz w:val="24"/>
          <w:szCs w:val="24"/>
        </w:rPr>
        <w:t>Hasliza</w:t>
      </w:r>
      <w:proofErr w:type="spellEnd"/>
      <w:r w:rsidRPr="00E83564">
        <w:rPr>
          <w:rFonts w:ascii="Helvetica" w:eastAsia="Times New Roman" w:hAnsi="Helvetica" w:cs="Helvetica"/>
          <w:color w:val="2D3B45"/>
          <w:sz w:val="24"/>
          <w:szCs w:val="24"/>
        </w:rPr>
        <w:t xml:space="preserve">, A. H., Ahmad, N. H., &amp; </w:t>
      </w:r>
      <w:proofErr w:type="spellStart"/>
      <w:r w:rsidRPr="00E83564">
        <w:rPr>
          <w:rFonts w:ascii="Helvetica" w:eastAsia="Times New Roman" w:hAnsi="Helvetica" w:cs="Helvetica"/>
          <w:color w:val="2D3B45"/>
          <w:sz w:val="24"/>
          <w:szCs w:val="24"/>
        </w:rPr>
        <w:t>Vafaei</w:t>
      </w:r>
      <w:proofErr w:type="spellEnd"/>
      <w:r w:rsidRPr="00E83564">
        <w:rPr>
          <w:rFonts w:ascii="Helvetica" w:eastAsia="Times New Roman" w:hAnsi="Helvetica" w:cs="Helvetica"/>
          <w:color w:val="2D3B45"/>
          <w:sz w:val="24"/>
          <w:szCs w:val="24"/>
        </w:rPr>
        <w:t>-Zadeh, A. (2019). Can internal factors improve innovation performance via innovation culture in SMEs?</w:t>
      </w:r>
      <w:r w:rsidRPr="00E83564">
        <w:rPr>
          <w:rFonts w:ascii="Helvetica" w:eastAsia="Times New Roman" w:hAnsi="Helvetica" w:cs="Helvetica"/>
          <w:i/>
          <w:iCs/>
          <w:color w:val="2D3B45"/>
          <w:sz w:val="24"/>
          <w:szCs w:val="24"/>
        </w:rPr>
        <w:t> Benchmarking, 27</w:t>
      </w:r>
      <w:r w:rsidRPr="00E83564">
        <w:rPr>
          <w:rFonts w:ascii="Helvetica" w:eastAsia="Times New Roman" w:hAnsi="Helvetica" w:cs="Helvetica"/>
          <w:color w:val="2D3B45"/>
          <w:sz w:val="24"/>
          <w:szCs w:val="24"/>
        </w:rPr>
        <w:t xml:space="preserve">(1), 382-405. </w:t>
      </w:r>
      <w:proofErr w:type="gramStart"/>
      <w:r w:rsidRPr="00E83564">
        <w:rPr>
          <w:rFonts w:ascii="Helvetica" w:eastAsia="Times New Roman" w:hAnsi="Helvetica" w:cs="Helvetica"/>
          <w:color w:val="2D3B45"/>
          <w:sz w:val="24"/>
          <w:szCs w:val="24"/>
        </w:rPr>
        <w:t>doi:http://dx.doi.org.proxy-library.ashford.edu/10.1108/BIJ-06-2018-0174</w:t>
      </w:r>
      <w:proofErr w:type="gramEnd"/>
    </w:p>
    <w:p w14:paraId="046038C1" w14:textId="77777777" w:rsidR="00E83564" w:rsidRPr="00E83564" w:rsidRDefault="00E83564" w:rsidP="00E83564">
      <w:pPr>
        <w:shd w:val="clear" w:color="auto" w:fill="FFFFFF"/>
        <w:spacing w:after="0" w:line="240" w:lineRule="auto"/>
        <w:rPr>
          <w:rFonts w:ascii="Helvetica" w:eastAsia="Times New Roman" w:hAnsi="Helvetica" w:cs="Helvetica"/>
          <w:color w:val="2D3B45"/>
          <w:sz w:val="24"/>
          <w:szCs w:val="24"/>
        </w:rPr>
      </w:pPr>
      <w:r w:rsidRPr="00E83564">
        <w:rPr>
          <w:rFonts w:ascii="Helvetica" w:eastAsia="Times New Roman" w:hAnsi="Helvetica" w:cs="Helvetica"/>
          <w:color w:val="2D3B45"/>
          <w:sz w:val="24"/>
          <w:szCs w:val="24"/>
        </w:rPr>
        <w:t> </w:t>
      </w:r>
    </w:p>
    <w:p w14:paraId="7A6DE467" w14:textId="77777777" w:rsidR="00E83564" w:rsidRPr="00E83564" w:rsidRDefault="00E83564" w:rsidP="00E83564">
      <w:pPr>
        <w:shd w:val="clear" w:color="auto" w:fill="FFFFFF"/>
        <w:spacing w:after="0" w:line="240" w:lineRule="auto"/>
        <w:rPr>
          <w:rFonts w:ascii="Helvetica" w:eastAsia="Times New Roman" w:hAnsi="Helvetica" w:cs="Helvetica"/>
          <w:color w:val="2D3B45"/>
          <w:sz w:val="24"/>
          <w:szCs w:val="24"/>
        </w:rPr>
      </w:pPr>
      <w:proofErr w:type="spellStart"/>
      <w:r w:rsidRPr="00E83564">
        <w:rPr>
          <w:rFonts w:ascii="Helvetica" w:eastAsia="Times New Roman" w:hAnsi="Helvetica" w:cs="Helvetica"/>
          <w:color w:val="2D3B45"/>
          <w:sz w:val="24"/>
          <w:szCs w:val="24"/>
        </w:rPr>
        <w:t>Martinidis</w:t>
      </w:r>
      <w:proofErr w:type="spellEnd"/>
      <w:r w:rsidRPr="00E83564">
        <w:rPr>
          <w:rFonts w:ascii="Helvetica" w:eastAsia="Times New Roman" w:hAnsi="Helvetica" w:cs="Helvetica"/>
          <w:color w:val="2D3B45"/>
          <w:sz w:val="24"/>
          <w:szCs w:val="24"/>
        </w:rPr>
        <w:t>, G. (2017). The importance of man within the system: Defining and measuring the human factor in innovation, a review.</w:t>
      </w:r>
      <w:r w:rsidRPr="00E83564">
        <w:rPr>
          <w:rFonts w:ascii="Helvetica" w:eastAsia="Times New Roman" w:hAnsi="Helvetica" w:cs="Helvetica"/>
          <w:i/>
          <w:iCs/>
          <w:color w:val="2D3B45"/>
          <w:sz w:val="24"/>
          <w:szCs w:val="24"/>
        </w:rPr>
        <w:t> Journal of the Knowledge Economy, 8</w:t>
      </w:r>
      <w:r w:rsidRPr="00E83564">
        <w:rPr>
          <w:rFonts w:ascii="Helvetica" w:eastAsia="Times New Roman" w:hAnsi="Helvetica" w:cs="Helvetica"/>
          <w:color w:val="2D3B45"/>
          <w:sz w:val="24"/>
          <w:szCs w:val="24"/>
        </w:rPr>
        <w:t xml:space="preserve">(2), 638-652. </w:t>
      </w:r>
      <w:proofErr w:type="gramStart"/>
      <w:r w:rsidRPr="00E83564">
        <w:rPr>
          <w:rFonts w:ascii="Helvetica" w:eastAsia="Times New Roman" w:hAnsi="Helvetica" w:cs="Helvetica"/>
          <w:color w:val="2D3B45"/>
          <w:sz w:val="24"/>
          <w:szCs w:val="24"/>
        </w:rPr>
        <w:t>doi:http://dx.doi.org.proxy-library.ashford.edu/10.1007/s13132-016-0406-4</w:t>
      </w:r>
      <w:proofErr w:type="gramEnd"/>
    </w:p>
    <w:p w14:paraId="64E04EA2" w14:textId="77777777" w:rsidR="00E83564" w:rsidRPr="00E83564" w:rsidRDefault="00E83564" w:rsidP="00E83564">
      <w:pPr>
        <w:shd w:val="clear" w:color="auto" w:fill="FFFFFF"/>
        <w:spacing w:after="0" w:line="240" w:lineRule="auto"/>
        <w:rPr>
          <w:rFonts w:ascii="Helvetica" w:eastAsia="Times New Roman" w:hAnsi="Helvetica" w:cs="Helvetica"/>
          <w:color w:val="2D3B45"/>
          <w:sz w:val="24"/>
          <w:szCs w:val="24"/>
        </w:rPr>
      </w:pPr>
      <w:r w:rsidRPr="00E83564">
        <w:rPr>
          <w:rFonts w:ascii="Helvetica" w:eastAsia="Times New Roman" w:hAnsi="Helvetica" w:cs="Helvetica"/>
          <w:color w:val="2D3B45"/>
          <w:sz w:val="24"/>
          <w:szCs w:val="24"/>
        </w:rPr>
        <w:t> </w:t>
      </w:r>
    </w:p>
    <w:p w14:paraId="0C358993" w14:textId="77777777" w:rsidR="00E83564" w:rsidRPr="00E83564" w:rsidRDefault="00E83564" w:rsidP="00E83564">
      <w:pPr>
        <w:shd w:val="clear" w:color="auto" w:fill="FFFFFF"/>
        <w:spacing w:after="0" w:line="240" w:lineRule="auto"/>
        <w:rPr>
          <w:rFonts w:ascii="Helvetica" w:eastAsia="Times New Roman" w:hAnsi="Helvetica" w:cs="Helvetica"/>
          <w:color w:val="2D3B45"/>
          <w:sz w:val="24"/>
          <w:szCs w:val="24"/>
        </w:rPr>
      </w:pPr>
      <w:proofErr w:type="spellStart"/>
      <w:r w:rsidRPr="00E83564">
        <w:rPr>
          <w:rFonts w:ascii="Helvetica" w:eastAsia="Times New Roman" w:hAnsi="Helvetica" w:cs="Helvetica"/>
          <w:color w:val="2D3B45"/>
          <w:sz w:val="24"/>
          <w:szCs w:val="24"/>
        </w:rPr>
        <w:t>Tellis</w:t>
      </w:r>
      <w:proofErr w:type="spellEnd"/>
      <w:r w:rsidRPr="00E83564">
        <w:rPr>
          <w:rFonts w:ascii="Helvetica" w:eastAsia="Times New Roman" w:hAnsi="Helvetica" w:cs="Helvetica"/>
          <w:color w:val="2D3B45"/>
          <w:sz w:val="24"/>
          <w:szCs w:val="24"/>
        </w:rPr>
        <w:t xml:space="preserve">, G. J., Prabhu, J. C., &amp; </w:t>
      </w:r>
      <w:proofErr w:type="spellStart"/>
      <w:r w:rsidRPr="00E83564">
        <w:rPr>
          <w:rFonts w:ascii="Helvetica" w:eastAsia="Times New Roman" w:hAnsi="Helvetica" w:cs="Helvetica"/>
          <w:color w:val="2D3B45"/>
          <w:sz w:val="24"/>
          <w:szCs w:val="24"/>
        </w:rPr>
        <w:t>Chandy</w:t>
      </w:r>
      <w:proofErr w:type="spellEnd"/>
      <w:r w:rsidRPr="00E83564">
        <w:rPr>
          <w:rFonts w:ascii="Helvetica" w:eastAsia="Times New Roman" w:hAnsi="Helvetica" w:cs="Helvetica"/>
          <w:color w:val="2D3B45"/>
          <w:sz w:val="24"/>
          <w:szCs w:val="24"/>
        </w:rPr>
        <w:t>, R. K. (2007). Innovation in firms across nations: new metrics and drivers of radical innovation. Social Science Research.  Retrieved from http://citeseerx.ist.psu.edu/viewdoc/download?doi=10.1.1.134.8007&amp;rep=rep1&amp;type=pdf.</w:t>
      </w:r>
    </w:p>
    <w:p w14:paraId="7CEB9561" w14:textId="77777777" w:rsidR="00E83564" w:rsidRPr="00E83564" w:rsidRDefault="00E83564" w:rsidP="00E83564">
      <w:pPr>
        <w:shd w:val="clear" w:color="auto" w:fill="FFFFFF"/>
        <w:spacing w:before="180" w:after="0" w:line="240" w:lineRule="auto"/>
        <w:rPr>
          <w:rFonts w:ascii="Helvetica" w:eastAsia="Times New Roman" w:hAnsi="Helvetica" w:cs="Helvetica"/>
          <w:color w:val="2D3B45"/>
          <w:sz w:val="24"/>
          <w:szCs w:val="24"/>
        </w:rPr>
      </w:pPr>
      <w:r w:rsidRPr="00E83564">
        <w:rPr>
          <w:rFonts w:ascii="Helvetica" w:eastAsia="Times New Roman" w:hAnsi="Helvetica" w:cs="Helvetica"/>
          <w:color w:val="2D3B45"/>
          <w:sz w:val="24"/>
          <w:szCs w:val="24"/>
        </w:rPr>
        <w:lastRenderedPageBreak/>
        <w:t> </w:t>
      </w:r>
    </w:p>
    <w:p w14:paraId="02060713" w14:textId="77777777" w:rsidR="00E83564" w:rsidRDefault="00E83564"/>
    <w:sectPr w:rsidR="00E83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564"/>
    <w:rsid w:val="00822469"/>
    <w:rsid w:val="00E83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F36A9"/>
  <w15:chartTrackingRefBased/>
  <w15:docId w15:val="{39036615-218D-4A64-901A-9AEBD385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356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835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1962317">
      <w:bodyDiv w:val="1"/>
      <w:marLeft w:val="0"/>
      <w:marRight w:val="0"/>
      <w:marTop w:val="0"/>
      <w:marBottom w:val="0"/>
      <w:divBdr>
        <w:top w:val="none" w:sz="0" w:space="0" w:color="auto"/>
        <w:left w:val="none" w:sz="0" w:space="0" w:color="auto"/>
        <w:bottom w:val="none" w:sz="0" w:space="0" w:color="auto"/>
        <w:right w:val="none" w:sz="0" w:space="0" w:color="auto"/>
      </w:divBdr>
    </w:div>
    <w:div w:id="1996759101">
      <w:bodyDiv w:val="1"/>
      <w:marLeft w:val="0"/>
      <w:marRight w:val="0"/>
      <w:marTop w:val="0"/>
      <w:marBottom w:val="0"/>
      <w:divBdr>
        <w:top w:val="none" w:sz="0" w:space="0" w:color="auto"/>
        <w:left w:val="none" w:sz="0" w:space="0" w:color="auto"/>
        <w:bottom w:val="none" w:sz="0" w:space="0" w:color="auto"/>
        <w:right w:val="none" w:sz="0" w:space="0" w:color="auto"/>
      </w:divBdr>
      <w:divsChild>
        <w:div w:id="1267889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883</Words>
  <Characters>5039</Characters>
  <Application>Microsoft Office Word</Application>
  <DocSecurity>0</DocSecurity>
  <Lines>41</Lines>
  <Paragraphs>11</Paragraphs>
  <ScaleCrop>false</ScaleCrop>
  <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2020-11-20T19:46:00Z</dcterms:created>
  <dcterms:modified xsi:type="dcterms:W3CDTF">2020-11-20T19:48:00Z</dcterms:modified>
</cp:coreProperties>
</file>