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28598" w14:textId="77777777" w:rsidR="001F1B7F" w:rsidRPr="001F1B7F" w:rsidRDefault="001F1B7F" w:rsidP="001F1B7F">
      <w:pPr>
        <w:shd w:val="clear" w:color="auto" w:fill="FFFFFF"/>
        <w:spacing w:before="90" w:after="100" w:afterAutospacing="1" w:line="240" w:lineRule="auto"/>
        <w:outlineLvl w:val="2"/>
        <w:rPr>
          <w:rFonts w:ascii="Helvetica" w:eastAsia="Times New Roman" w:hAnsi="Helvetica" w:cs="Helvetica"/>
          <w:color w:val="621B4B"/>
          <w:sz w:val="36"/>
          <w:szCs w:val="36"/>
        </w:rPr>
      </w:pPr>
      <w:r w:rsidRPr="001F1B7F">
        <w:rPr>
          <w:rFonts w:ascii="Helvetica" w:eastAsia="Times New Roman" w:hAnsi="Helvetica" w:cs="Helvetica"/>
          <w:color w:val="621B4B"/>
          <w:sz w:val="36"/>
          <w:szCs w:val="36"/>
        </w:rPr>
        <w:t>Required References</w:t>
      </w:r>
    </w:p>
    <w:p w14:paraId="496C09E2" w14:textId="77777777" w:rsidR="001F1B7F" w:rsidRPr="001F1B7F" w:rsidRDefault="001F1B7F" w:rsidP="001F1B7F">
      <w:pPr>
        <w:shd w:val="clear" w:color="auto" w:fill="FFFFFF"/>
        <w:spacing w:after="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Colgate-Palmolive Company. (n.d.). </w:t>
      </w:r>
      <w:hyperlink r:id="rId4" w:tgtFrame="_blank" w:history="1">
        <w:r w:rsidRPr="001F1B7F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  <w:u w:val="single"/>
          </w:rPr>
          <w:t>Innovation at Colgate-Palmolive</w:t>
        </w:r>
        <w:r w:rsidRPr="001F1B7F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  <w:bdr w:val="none" w:sz="0" w:space="0" w:color="auto" w:frame="1"/>
          </w:rPr>
          <w:t> (Links to an external site.)</w:t>
        </w:r>
      </w:hyperlink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 [Video]. https://www.colgatepalmolive.com/en-us/core-values/science-innovation/innovation  </w:t>
      </w:r>
    </w:p>
    <w:p w14:paraId="50C411FF" w14:textId="77777777" w:rsidR="001F1B7F" w:rsidRPr="001F1B7F" w:rsidRDefault="001F1B7F" w:rsidP="001F1B7F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proofErr w:type="spellStart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Elenkov</w:t>
      </w:r>
      <w:proofErr w:type="spellEnd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, D. S., Judge, W., &amp; Wright, P. (2005). Strategic leadership and executive innovation influence: An international multi-cluster comparative study. Strategic Management Journal, 26(7), 665-682.</w:t>
      </w:r>
    </w:p>
    <w:p w14:paraId="0CF336E3" w14:textId="77777777" w:rsidR="001F1B7F" w:rsidRPr="001F1B7F" w:rsidRDefault="001F1B7F" w:rsidP="001F1B7F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Gobble, M. M. (2016). Defining the varieties of user innovation. </w:t>
      </w:r>
      <w:r w:rsidRPr="001F1B7F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>Research Technology Management</w:t>
      </w:r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, </w:t>
      </w:r>
      <w:r w:rsidRPr="001F1B7F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>59</w:t>
      </w:r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(6), 47-50. https://doi.org/10.1080/08956308.2016.1232141</w:t>
      </w:r>
    </w:p>
    <w:p w14:paraId="698D4E5F" w14:textId="77777777" w:rsidR="001F1B7F" w:rsidRPr="001F1B7F" w:rsidRDefault="001F1B7F" w:rsidP="001F1B7F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Naranjo-Valencia, J. C., Jimenez-Jimenez, D., &amp; Sanz-Valle, R. (2011). Innovation or imitation? The role of organizational culture. Management Decisions, 49(1), 55-72.</w:t>
      </w:r>
    </w:p>
    <w:p w14:paraId="6D047D48" w14:textId="77777777" w:rsidR="001F1B7F" w:rsidRPr="001F1B7F" w:rsidRDefault="001F1B7F" w:rsidP="001F1B7F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Naranjo-Valencia, J. C., Sanz Valle, R., &amp; Jimenez-Jimenez, D. (2010). Organizational culture as determinant of product innovation, 13(4), 466-480.</w:t>
      </w:r>
    </w:p>
    <w:p w14:paraId="60472D23" w14:textId="77777777" w:rsidR="001F1B7F" w:rsidRPr="001F1B7F" w:rsidRDefault="001F1B7F" w:rsidP="001F1B7F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proofErr w:type="spellStart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Obendhain</w:t>
      </w:r>
      <w:proofErr w:type="spellEnd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, A. M. &amp; Johnson, W. C. (2004). Product and process innovation in service organizations: The influence of organizational culture in higher education institutions. Journal of Applied Management and Entrepreneurship, 9(3), 91-113.</w:t>
      </w:r>
    </w:p>
    <w:p w14:paraId="259B8CD4" w14:textId="77777777" w:rsidR="001F1B7F" w:rsidRPr="001F1B7F" w:rsidRDefault="001F1B7F" w:rsidP="001F1B7F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proofErr w:type="spellStart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Sarros</w:t>
      </w:r>
      <w:proofErr w:type="spellEnd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, J. C., Cooper, B. K., Santora, J. C. (2011). Leadership vision, organizational culture, and support for innovation in not-for-profit and for-profit organizations. Leadership &amp; Organization Development Journal, 32(3), 291-309.</w:t>
      </w:r>
    </w:p>
    <w:p w14:paraId="5B76772F" w14:textId="77777777" w:rsidR="001F1B7F" w:rsidRPr="001F1B7F" w:rsidRDefault="001F1B7F" w:rsidP="001F1B7F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proofErr w:type="spellStart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Tellis</w:t>
      </w:r>
      <w:proofErr w:type="spellEnd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 xml:space="preserve">, G. J., Prabhu, J. C., &amp; </w:t>
      </w:r>
      <w:proofErr w:type="spellStart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Chandy</w:t>
      </w:r>
      <w:proofErr w:type="spellEnd"/>
      <w:r w:rsidRPr="001F1B7F">
        <w:rPr>
          <w:rFonts w:ascii="Helvetica" w:eastAsia="Times New Roman" w:hAnsi="Helvetica" w:cs="Helvetica"/>
          <w:color w:val="2D3B45"/>
          <w:sz w:val="21"/>
          <w:szCs w:val="21"/>
        </w:rPr>
        <w:t>, R. K. (2007). Innovation in firms across nations: new metrics and drivers of radical innovation. Social Science Research.  Retrieved from http://citeseerx.ist.psu.edu/viewdoc/download?doi=10.1.1.134.8007&amp;rep=rep1&amp;type=pdf.</w:t>
      </w:r>
    </w:p>
    <w:p w14:paraId="07E7B3CF" w14:textId="77777777" w:rsidR="00822469" w:rsidRDefault="00822469"/>
    <w:sectPr w:rsidR="00822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7F"/>
    <w:rsid w:val="001F1B7F"/>
    <w:rsid w:val="005E0393"/>
    <w:rsid w:val="0082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4EFCD"/>
  <w15:chartTrackingRefBased/>
  <w15:docId w15:val="{053391CC-BCF9-4C89-9BC5-FE74C52F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2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lgatepalmolive.com/en-us/core-values/science-innovation/innov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2020-11-09T19:22:00Z</dcterms:created>
  <dcterms:modified xsi:type="dcterms:W3CDTF">2020-11-09T19:36:00Z</dcterms:modified>
</cp:coreProperties>
</file>