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369D33D" w14:textId="77777777" w:rsidR="00954CB4" w:rsidRPr="00954CB4" w:rsidRDefault="00954CB4" w:rsidP="00954CB4">
      <w:pPr>
        <w:spacing w:after="0" w:line="345" w:lineRule="atLeast"/>
        <w:outlineLvl w:val="1"/>
        <w:rPr>
          <w:rFonts w:ascii="Helvetica" w:eastAsia="Times New Roman" w:hAnsi="Helvetica" w:cs="Helvetica"/>
          <w:b/>
          <w:bCs/>
          <w:color w:val="002664"/>
          <w:sz w:val="36"/>
          <w:szCs w:val="36"/>
        </w:rPr>
      </w:pPr>
      <w:r w:rsidRPr="00954CB4">
        <w:rPr>
          <w:rFonts w:ascii="Helvetica" w:eastAsia="Times New Roman" w:hAnsi="Helvetica" w:cs="Helvetica"/>
          <w:b/>
          <w:bCs/>
          <w:color w:val="002664"/>
          <w:sz w:val="36"/>
          <w:szCs w:val="36"/>
        </w:rPr>
        <w:fldChar w:fldCharType="begin"/>
      </w:r>
      <w:r w:rsidRPr="00954CB4">
        <w:rPr>
          <w:rFonts w:ascii="Helvetica" w:eastAsia="Times New Roman" w:hAnsi="Helvetica" w:cs="Helvetica"/>
          <w:b/>
          <w:bCs/>
          <w:color w:val="002664"/>
          <w:sz w:val="36"/>
          <w:szCs w:val="36"/>
        </w:rPr>
        <w:instrText xml:space="preserve"> HYPERLINK "https://ashford.instructure.com/courses/73026/users/245960" \o "Author's name" </w:instrText>
      </w:r>
      <w:r w:rsidRPr="00954CB4">
        <w:rPr>
          <w:rFonts w:ascii="Helvetica" w:eastAsia="Times New Roman" w:hAnsi="Helvetica" w:cs="Helvetica"/>
          <w:b/>
          <w:bCs/>
          <w:color w:val="002664"/>
          <w:sz w:val="36"/>
          <w:szCs w:val="36"/>
        </w:rPr>
        <w:fldChar w:fldCharType="separate"/>
      </w:r>
      <w:r w:rsidRPr="00954CB4">
        <w:rPr>
          <w:rFonts w:ascii="Helvetica" w:eastAsia="Times New Roman" w:hAnsi="Helvetica" w:cs="Helvetica"/>
          <w:b/>
          <w:bCs/>
          <w:color w:val="0000FF"/>
          <w:sz w:val="36"/>
          <w:szCs w:val="36"/>
          <w:u w:val="single"/>
        </w:rPr>
        <w:t>Crystal Moran</w:t>
      </w:r>
      <w:r w:rsidRPr="00954CB4">
        <w:rPr>
          <w:rFonts w:ascii="Helvetica" w:eastAsia="Times New Roman" w:hAnsi="Helvetica" w:cs="Helvetica"/>
          <w:b/>
          <w:bCs/>
          <w:color w:val="002664"/>
          <w:sz w:val="36"/>
          <w:szCs w:val="36"/>
        </w:rPr>
        <w:fldChar w:fldCharType="end"/>
      </w:r>
    </w:p>
    <w:p w14:paraId="742FF6AA" w14:textId="77777777" w:rsidR="00954CB4" w:rsidRPr="00954CB4" w:rsidRDefault="00954CB4" w:rsidP="00954CB4">
      <w:pPr>
        <w:shd w:val="clear" w:color="auto" w:fill="FFFFFF"/>
        <w:spacing w:before="180" w:after="180" w:line="240" w:lineRule="auto"/>
        <w:rPr>
          <w:rFonts w:ascii="Helvetica" w:eastAsia="Times New Roman" w:hAnsi="Helvetica" w:cs="Helvetica"/>
          <w:color w:val="2D3B45"/>
          <w:sz w:val="24"/>
          <w:szCs w:val="24"/>
        </w:rPr>
      </w:pPr>
      <w:r w:rsidRPr="00954CB4">
        <w:rPr>
          <w:rFonts w:ascii="Helvetica" w:eastAsia="Times New Roman" w:hAnsi="Helvetica" w:cs="Helvetica"/>
          <w:color w:val="2D3B45"/>
          <w:sz w:val="24"/>
          <w:szCs w:val="24"/>
        </w:rPr>
        <w:t>Hello Class,</w:t>
      </w:r>
    </w:p>
    <w:p w14:paraId="6F16D7CF" w14:textId="77777777" w:rsidR="00954CB4" w:rsidRPr="00954CB4" w:rsidRDefault="00954CB4" w:rsidP="00954CB4">
      <w:pPr>
        <w:shd w:val="clear" w:color="auto" w:fill="FFFFFF"/>
        <w:spacing w:before="180" w:after="0" w:line="240" w:lineRule="auto"/>
        <w:rPr>
          <w:rFonts w:ascii="Helvetica" w:eastAsia="Times New Roman" w:hAnsi="Helvetica" w:cs="Helvetica"/>
          <w:color w:val="2D3B45"/>
          <w:sz w:val="24"/>
          <w:szCs w:val="24"/>
        </w:rPr>
      </w:pPr>
      <w:r w:rsidRPr="00954CB4">
        <w:rPr>
          <w:rFonts w:ascii="Helvetica" w:eastAsia="Times New Roman" w:hAnsi="Helvetica" w:cs="Helvetica"/>
          <w:color w:val="2D3B45"/>
          <w:sz w:val="24"/>
          <w:szCs w:val="24"/>
        </w:rPr>
        <w:t>            In this discussion we are asked to identify one of the resources provided and further explore dynamics of the study’s methods, variables, factorial matrix, and effects/interactions. The study, </w:t>
      </w:r>
      <w:r w:rsidRPr="00954CB4">
        <w:rPr>
          <w:rFonts w:ascii="Helvetica" w:eastAsia="Times New Roman" w:hAnsi="Helvetica" w:cs="Helvetica"/>
          <w:i/>
          <w:iCs/>
          <w:color w:val="2D3B45"/>
          <w:sz w:val="24"/>
          <w:szCs w:val="24"/>
        </w:rPr>
        <w:t>Intimate partner violence: The effect of gender and contextual factors on community perceptions of harm, and suggested victim and criminal justice responses</w:t>
      </w:r>
      <w:r w:rsidRPr="00954CB4">
        <w:rPr>
          <w:rFonts w:ascii="Helvetica" w:eastAsia="Times New Roman" w:hAnsi="Helvetica" w:cs="Helvetica"/>
          <w:color w:val="2D3B45"/>
          <w:sz w:val="24"/>
          <w:szCs w:val="24"/>
        </w:rPr>
        <w:t> explored possible contextual and participant factors that influence perceptions of physical violence within intimate relationships (</w:t>
      </w:r>
      <w:proofErr w:type="spellStart"/>
      <w:r w:rsidRPr="00954CB4">
        <w:rPr>
          <w:rFonts w:ascii="Helvetica" w:eastAsia="Times New Roman" w:hAnsi="Helvetica" w:cs="Helvetica"/>
          <w:color w:val="2D3B45"/>
          <w:sz w:val="24"/>
          <w:szCs w:val="24"/>
        </w:rPr>
        <w:t>Denninson</w:t>
      </w:r>
      <w:proofErr w:type="spellEnd"/>
      <w:r w:rsidRPr="00954CB4">
        <w:rPr>
          <w:rFonts w:ascii="Helvetica" w:eastAsia="Times New Roman" w:hAnsi="Helvetica" w:cs="Helvetica"/>
          <w:color w:val="2D3B45"/>
          <w:sz w:val="24"/>
          <w:szCs w:val="24"/>
        </w:rPr>
        <w:t xml:space="preserve"> &amp; Thompson, 2011). The research used an experimental design with a </w:t>
      </w:r>
      <w:proofErr w:type="gramStart"/>
      <w:r w:rsidRPr="00954CB4">
        <w:rPr>
          <w:rFonts w:ascii="Helvetica" w:eastAsia="Times New Roman" w:hAnsi="Helvetica" w:cs="Helvetica"/>
          <w:color w:val="2D3B45"/>
          <w:sz w:val="24"/>
          <w:szCs w:val="24"/>
        </w:rPr>
        <w:t>2 perpetrator</w:t>
      </w:r>
      <w:proofErr w:type="gramEnd"/>
      <w:r w:rsidRPr="00954CB4">
        <w:rPr>
          <w:rFonts w:ascii="Helvetica" w:eastAsia="Times New Roman" w:hAnsi="Helvetica" w:cs="Helvetica"/>
          <w:color w:val="2D3B45"/>
          <w:sz w:val="24"/>
          <w:szCs w:val="24"/>
        </w:rPr>
        <w:t xml:space="preserve"> gender, x2 participant gender, x2 frequency of violence, and x2 perpetrator’s intentions with the use of a factorial design (</w:t>
      </w:r>
      <w:proofErr w:type="spellStart"/>
      <w:r w:rsidRPr="00954CB4">
        <w:rPr>
          <w:rFonts w:ascii="Helvetica" w:eastAsia="Times New Roman" w:hAnsi="Helvetica" w:cs="Helvetica"/>
          <w:color w:val="2D3B45"/>
          <w:sz w:val="24"/>
          <w:szCs w:val="24"/>
        </w:rPr>
        <w:t>Denninson</w:t>
      </w:r>
      <w:proofErr w:type="spellEnd"/>
      <w:r w:rsidRPr="00954CB4">
        <w:rPr>
          <w:rFonts w:ascii="Helvetica" w:eastAsia="Times New Roman" w:hAnsi="Helvetica" w:cs="Helvetica"/>
          <w:color w:val="2D3B45"/>
          <w:sz w:val="24"/>
          <w:szCs w:val="24"/>
        </w:rPr>
        <w:t xml:space="preserve"> &amp; Thompson, 2011).  Four </w:t>
      </w:r>
      <w:proofErr w:type="gramStart"/>
      <w:r w:rsidRPr="00954CB4">
        <w:rPr>
          <w:rFonts w:ascii="Helvetica" w:eastAsia="Times New Roman" w:hAnsi="Helvetica" w:cs="Helvetica"/>
          <w:color w:val="2D3B45"/>
          <w:sz w:val="24"/>
          <w:szCs w:val="24"/>
        </w:rPr>
        <w:t>hypothesis</w:t>
      </w:r>
      <w:proofErr w:type="gramEnd"/>
      <w:r w:rsidRPr="00954CB4">
        <w:rPr>
          <w:rFonts w:ascii="Helvetica" w:eastAsia="Times New Roman" w:hAnsi="Helvetica" w:cs="Helvetica"/>
          <w:color w:val="2D3B45"/>
          <w:sz w:val="24"/>
          <w:szCs w:val="24"/>
        </w:rPr>
        <w:t xml:space="preserve"> for this study include female IPV is more accepted than male IPV, interaction between perpetrator and gender, and intent to harm is seen as more illegal than that of non-intention IPV (</w:t>
      </w:r>
      <w:proofErr w:type="spellStart"/>
      <w:r w:rsidRPr="00954CB4">
        <w:rPr>
          <w:rFonts w:ascii="Helvetica" w:eastAsia="Times New Roman" w:hAnsi="Helvetica" w:cs="Helvetica"/>
          <w:color w:val="2D3B45"/>
          <w:sz w:val="24"/>
          <w:szCs w:val="24"/>
        </w:rPr>
        <w:t>Denninson</w:t>
      </w:r>
      <w:proofErr w:type="spellEnd"/>
      <w:r w:rsidRPr="00954CB4">
        <w:rPr>
          <w:rFonts w:ascii="Helvetica" w:eastAsia="Times New Roman" w:hAnsi="Helvetica" w:cs="Helvetica"/>
          <w:color w:val="2D3B45"/>
          <w:sz w:val="24"/>
          <w:szCs w:val="24"/>
        </w:rPr>
        <w:t xml:space="preserve"> &amp; Thompson, 2011). The methods used within this study were that the researchers used a random selection method of community members and recruiting members of two university campuses within the community (</w:t>
      </w:r>
      <w:proofErr w:type="spellStart"/>
      <w:r w:rsidRPr="00954CB4">
        <w:rPr>
          <w:rFonts w:ascii="Helvetica" w:eastAsia="Times New Roman" w:hAnsi="Helvetica" w:cs="Helvetica"/>
          <w:color w:val="2D3B45"/>
          <w:sz w:val="24"/>
          <w:szCs w:val="24"/>
        </w:rPr>
        <w:t>Denninson</w:t>
      </w:r>
      <w:proofErr w:type="spellEnd"/>
      <w:r w:rsidRPr="00954CB4">
        <w:rPr>
          <w:rFonts w:ascii="Helvetica" w:eastAsia="Times New Roman" w:hAnsi="Helvetica" w:cs="Helvetica"/>
          <w:color w:val="2D3B45"/>
          <w:sz w:val="24"/>
          <w:szCs w:val="24"/>
        </w:rPr>
        <w:t xml:space="preserve"> &amp; Thompson, 2011). Participants were asked to complete a one-paragraph vignette describing a person engaging in behaviors that they would consider to be physically violence and participants were then asked to complete a questionnaire on their witnessing of physical violence events (</w:t>
      </w:r>
      <w:proofErr w:type="spellStart"/>
      <w:r w:rsidRPr="00954CB4">
        <w:rPr>
          <w:rFonts w:ascii="Helvetica" w:eastAsia="Times New Roman" w:hAnsi="Helvetica" w:cs="Helvetica"/>
          <w:color w:val="2D3B45"/>
          <w:sz w:val="24"/>
          <w:szCs w:val="24"/>
        </w:rPr>
        <w:t>Denninson</w:t>
      </w:r>
      <w:proofErr w:type="spellEnd"/>
      <w:r w:rsidRPr="00954CB4">
        <w:rPr>
          <w:rFonts w:ascii="Helvetica" w:eastAsia="Times New Roman" w:hAnsi="Helvetica" w:cs="Helvetica"/>
          <w:color w:val="2D3B45"/>
          <w:sz w:val="24"/>
          <w:szCs w:val="24"/>
        </w:rPr>
        <w:t xml:space="preserve"> &amp; Thompson, 2011).</w:t>
      </w:r>
    </w:p>
    <w:p w14:paraId="5A620A5F" w14:textId="77777777" w:rsidR="00954CB4" w:rsidRPr="00954CB4" w:rsidRDefault="00954CB4" w:rsidP="00954CB4">
      <w:pPr>
        <w:shd w:val="clear" w:color="auto" w:fill="FFFFFF"/>
        <w:spacing w:before="180" w:after="180" w:line="240" w:lineRule="auto"/>
        <w:rPr>
          <w:rFonts w:ascii="Helvetica" w:eastAsia="Times New Roman" w:hAnsi="Helvetica" w:cs="Helvetica"/>
          <w:color w:val="2D3B45"/>
          <w:sz w:val="24"/>
          <w:szCs w:val="24"/>
        </w:rPr>
      </w:pPr>
      <w:r w:rsidRPr="00954CB4">
        <w:rPr>
          <w:rFonts w:ascii="Helvetica" w:eastAsia="Times New Roman" w:hAnsi="Helvetica" w:cs="Helvetica"/>
          <w:color w:val="2D3B45"/>
          <w:sz w:val="24"/>
          <w:szCs w:val="24"/>
        </w:rPr>
        <w:t>            The dependent variables in this study are events which community members should be illegal, if the perpetrator has reason for actions, the extent of physical or psychological harm on victim, if similar incidents are likely to occur again, and appropriate victim and criminal justice responses (</w:t>
      </w:r>
      <w:proofErr w:type="spellStart"/>
      <w:r w:rsidRPr="00954CB4">
        <w:rPr>
          <w:rFonts w:ascii="Helvetica" w:eastAsia="Times New Roman" w:hAnsi="Helvetica" w:cs="Helvetica"/>
          <w:color w:val="2D3B45"/>
          <w:sz w:val="24"/>
          <w:szCs w:val="24"/>
        </w:rPr>
        <w:t>Dennins</w:t>
      </w:r>
      <w:proofErr w:type="spellEnd"/>
      <w:r w:rsidRPr="00954CB4">
        <w:rPr>
          <w:rFonts w:ascii="Helvetica" w:eastAsia="Times New Roman" w:hAnsi="Helvetica" w:cs="Helvetica"/>
          <w:color w:val="2D3B45"/>
          <w:sz w:val="24"/>
          <w:szCs w:val="24"/>
        </w:rPr>
        <w:t xml:space="preserve"> &amp; Thompson, 2011). The independent variables of this study are 2 perpetrator gender, x2 participant gender, x2 frequency, and x2 intent to cause harm. This factorial design is used in this study due to the multiple levels of independent variables and all levels of the independent variables are combined with all levels (</w:t>
      </w:r>
      <w:proofErr w:type="spellStart"/>
      <w:r w:rsidRPr="00954CB4">
        <w:rPr>
          <w:rFonts w:ascii="Helvetica" w:eastAsia="Times New Roman" w:hAnsi="Helvetica" w:cs="Helvetica"/>
          <w:color w:val="2D3B45"/>
          <w:sz w:val="24"/>
          <w:szCs w:val="24"/>
        </w:rPr>
        <w:t>Cozby</w:t>
      </w:r>
      <w:proofErr w:type="spellEnd"/>
      <w:r w:rsidRPr="00954CB4">
        <w:rPr>
          <w:rFonts w:ascii="Helvetica" w:eastAsia="Times New Roman" w:hAnsi="Helvetica" w:cs="Helvetica"/>
          <w:color w:val="2D3B45"/>
          <w:sz w:val="24"/>
          <w:szCs w:val="24"/>
        </w:rPr>
        <w:t xml:space="preserve"> &amp; Bates, 2017). In regards to the hypothesis determined within the study, the research found that there was a correlation between gender and IPV perception of events and legalities, but there was little evidence in support of the third and fourth hypothesis of interaction between perpetrator and gender as well as illegal of non-intention IPV versus legality of intention IPV.</w:t>
      </w:r>
    </w:p>
    <w:p w14:paraId="7E34C72F" w14:textId="77777777" w:rsidR="00954CB4" w:rsidRPr="00954CB4" w:rsidRDefault="00954CB4" w:rsidP="00954CB4">
      <w:pPr>
        <w:shd w:val="clear" w:color="auto" w:fill="FFFFFF"/>
        <w:spacing w:before="180" w:after="180" w:line="240" w:lineRule="auto"/>
        <w:rPr>
          <w:rFonts w:ascii="Helvetica" w:eastAsia="Times New Roman" w:hAnsi="Helvetica" w:cs="Helvetica"/>
          <w:color w:val="2D3B45"/>
          <w:sz w:val="24"/>
          <w:szCs w:val="24"/>
        </w:rPr>
      </w:pPr>
      <w:r w:rsidRPr="00954CB4">
        <w:rPr>
          <w:rFonts w:ascii="Helvetica" w:eastAsia="Times New Roman" w:hAnsi="Helvetica" w:cs="Helvetica"/>
          <w:color w:val="2D3B45"/>
          <w:sz w:val="24"/>
          <w:szCs w:val="24"/>
        </w:rPr>
        <w:t>Best,</w:t>
      </w:r>
    </w:p>
    <w:p w14:paraId="49CA4CC3" w14:textId="77777777" w:rsidR="00954CB4" w:rsidRPr="00954CB4" w:rsidRDefault="00954CB4" w:rsidP="00954CB4">
      <w:pPr>
        <w:shd w:val="clear" w:color="auto" w:fill="FFFFFF"/>
        <w:spacing w:before="180" w:after="180" w:line="240" w:lineRule="auto"/>
        <w:rPr>
          <w:rFonts w:ascii="Helvetica" w:eastAsia="Times New Roman" w:hAnsi="Helvetica" w:cs="Helvetica"/>
          <w:color w:val="2D3B45"/>
          <w:sz w:val="24"/>
          <w:szCs w:val="24"/>
        </w:rPr>
      </w:pPr>
      <w:r w:rsidRPr="00954CB4">
        <w:rPr>
          <w:rFonts w:ascii="Helvetica" w:eastAsia="Times New Roman" w:hAnsi="Helvetica" w:cs="Helvetica"/>
          <w:color w:val="2D3B45"/>
          <w:sz w:val="24"/>
          <w:szCs w:val="24"/>
        </w:rPr>
        <w:t>Nicole</w:t>
      </w:r>
    </w:p>
    <w:p w14:paraId="70EFA3E3" w14:textId="77777777" w:rsidR="00954CB4" w:rsidRPr="00954CB4" w:rsidRDefault="00954CB4" w:rsidP="00954CB4">
      <w:pPr>
        <w:shd w:val="clear" w:color="auto" w:fill="FFFFFF"/>
        <w:spacing w:before="180" w:after="180" w:line="240" w:lineRule="auto"/>
        <w:rPr>
          <w:rFonts w:ascii="Helvetica" w:eastAsia="Times New Roman" w:hAnsi="Helvetica" w:cs="Helvetica"/>
          <w:color w:val="2D3B45"/>
          <w:sz w:val="24"/>
          <w:szCs w:val="24"/>
        </w:rPr>
      </w:pPr>
      <w:r w:rsidRPr="00954CB4">
        <w:rPr>
          <w:rFonts w:ascii="Helvetica" w:eastAsia="Times New Roman" w:hAnsi="Helvetica" w:cs="Helvetica"/>
          <w:color w:val="2D3B45"/>
          <w:sz w:val="24"/>
          <w:szCs w:val="24"/>
        </w:rPr>
        <w:t>Resources</w:t>
      </w:r>
    </w:p>
    <w:p w14:paraId="346F2D82" w14:textId="77777777" w:rsidR="00954CB4" w:rsidRPr="00954CB4" w:rsidRDefault="00954CB4" w:rsidP="00954CB4">
      <w:pPr>
        <w:shd w:val="clear" w:color="auto" w:fill="FFFFFF"/>
        <w:spacing w:before="180" w:after="0" w:line="240" w:lineRule="auto"/>
        <w:rPr>
          <w:rFonts w:ascii="Helvetica" w:eastAsia="Times New Roman" w:hAnsi="Helvetica" w:cs="Helvetica"/>
          <w:color w:val="2D3B45"/>
          <w:sz w:val="24"/>
          <w:szCs w:val="24"/>
        </w:rPr>
      </w:pPr>
      <w:proofErr w:type="spellStart"/>
      <w:r w:rsidRPr="00954CB4">
        <w:rPr>
          <w:rFonts w:ascii="Helvetica" w:eastAsia="Times New Roman" w:hAnsi="Helvetica" w:cs="Helvetica"/>
          <w:color w:val="2D3B45"/>
          <w:sz w:val="24"/>
          <w:szCs w:val="24"/>
        </w:rPr>
        <w:t>Cozby</w:t>
      </w:r>
      <w:proofErr w:type="spellEnd"/>
      <w:r w:rsidRPr="00954CB4">
        <w:rPr>
          <w:rFonts w:ascii="Helvetica" w:eastAsia="Times New Roman" w:hAnsi="Helvetica" w:cs="Helvetica"/>
          <w:color w:val="2D3B45"/>
          <w:sz w:val="24"/>
          <w:szCs w:val="24"/>
        </w:rPr>
        <w:t>, P. &amp; Bates, S. (2017). </w:t>
      </w:r>
      <w:r w:rsidRPr="00954CB4">
        <w:rPr>
          <w:rFonts w:ascii="Helvetica" w:eastAsia="Times New Roman" w:hAnsi="Helvetica" w:cs="Helvetica"/>
          <w:i/>
          <w:iCs/>
          <w:color w:val="2D3B45"/>
          <w:sz w:val="24"/>
          <w:szCs w:val="24"/>
        </w:rPr>
        <w:t>Methods in behavioral research (13th ed)</w:t>
      </w:r>
      <w:r w:rsidRPr="00954CB4">
        <w:rPr>
          <w:rFonts w:ascii="Helvetica" w:eastAsia="Times New Roman" w:hAnsi="Helvetica" w:cs="Helvetica"/>
          <w:color w:val="2D3B45"/>
          <w:sz w:val="24"/>
          <w:szCs w:val="24"/>
        </w:rPr>
        <w:t>. New York, NY: McGraw-Hill.</w:t>
      </w:r>
    </w:p>
    <w:p w14:paraId="28319963" w14:textId="77777777" w:rsidR="00954CB4" w:rsidRPr="00954CB4" w:rsidRDefault="00954CB4" w:rsidP="00954CB4">
      <w:pPr>
        <w:shd w:val="clear" w:color="auto" w:fill="FFFFFF"/>
        <w:spacing w:before="180" w:after="0" w:line="240" w:lineRule="auto"/>
        <w:rPr>
          <w:rFonts w:ascii="Helvetica" w:eastAsia="Times New Roman" w:hAnsi="Helvetica" w:cs="Helvetica"/>
          <w:color w:val="2D3B45"/>
          <w:sz w:val="24"/>
          <w:szCs w:val="24"/>
        </w:rPr>
      </w:pPr>
      <w:r w:rsidRPr="00954CB4">
        <w:rPr>
          <w:rFonts w:ascii="Helvetica" w:eastAsia="Times New Roman" w:hAnsi="Helvetica" w:cs="Helvetica"/>
          <w:color w:val="2D3B45"/>
          <w:sz w:val="24"/>
          <w:szCs w:val="24"/>
        </w:rPr>
        <w:t>Dennison, S. M. &amp; Thompson, C. N. (2011). Intimate partner violence: The effect of gender and contextual factors on community perceptions of harm, and suggested victim and criminal justice responses. </w:t>
      </w:r>
      <w:r w:rsidRPr="00954CB4">
        <w:rPr>
          <w:rFonts w:ascii="Helvetica" w:eastAsia="Times New Roman" w:hAnsi="Helvetica" w:cs="Helvetica"/>
          <w:i/>
          <w:iCs/>
          <w:color w:val="2D3B45"/>
          <w:sz w:val="24"/>
          <w:szCs w:val="24"/>
        </w:rPr>
        <w:t>Violence and Victims, 26</w:t>
      </w:r>
      <w:r w:rsidRPr="00954CB4">
        <w:rPr>
          <w:rFonts w:ascii="Helvetica" w:eastAsia="Times New Roman" w:hAnsi="Helvetica" w:cs="Helvetica"/>
          <w:color w:val="2D3B45"/>
          <w:sz w:val="24"/>
          <w:szCs w:val="24"/>
        </w:rPr>
        <w:t xml:space="preserve">(3), 347-363. [Retrieved from </w:t>
      </w:r>
      <w:proofErr w:type="spellStart"/>
      <w:r w:rsidRPr="00954CB4">
        <w:rPr>
          <w:rFonts w:ascii="Helvetica" w:eastAsia="Times New Roman" w:hAnsi="Helvetica" w:cs="Helvetica"/>
          <w:color w:val="2D3B45"/>
          <w:sz w:val="24"/>
          <w:szCs w:val="24"/>
        </w:rPr>
        <w:t>Proquest</w:t>
      </w:r>
      <w:proofErr w:type="spellEnd"/>
      <w:r w:rsidRPr="00954CB4">
        <w:rPr>
          <w:rFonts w:ascii="Helvetica" w:eastAsia="Times New Roman" w:hAnsi="Helvetica" w:cs="Helvetica"/>
          <w:color w:val="2D3B45"/>
          <w:sz w:val="24"/>
          <w:szCs w:val="24"/>
        </w:rPr>
        <w:t>].</w:t>
      </w:r>
    </w:p>
    <w:p w14:paraId="2218ECDB" w14:textId="77777777" w:rsidR="00954CB4" w:rsidRPr="00954CB4" w:rsidRDefault="00954CB4" w:rsidP="00954CB4">
      <w:pPr>
        <w:spacing w:after="0" w:line="345" w:lineRule="atLeast"/>
        <w:outlineLvl w:val="1"/>
        <w:rPr>
          <w:rFonts w:ascii="Helvetica" w:eastAsia="Times New Roman" w:hAnsi="Helvetica" w:cs="Helvetica"/>
          <w:b/>
          <w:bCs/>
          <w:color w:val="002664"/>
          <w:sz w:val="36"/>
          <w:szCs w:val="36"/>
        </w:rPr>
      </w:pPr>
      <w:hyperlink r:id="rId4" w:tooltip="Author's name" w:history="1">
        <w:r w:rsidRPr="00954CB4">
          <w:rPr>
            <w:rFonts w:ascii="Helvetica" w:eastAsia="Times New Roman" w:hAnsi="Helvetica" w:cs="Helvetica"/>
            <w:b/>
            <w:bCs/>
            <w:color w:val="0000FF"/>
            <w:sz w:val="36"/>
            <w:szCs w:val="36"/>
            <w:u w:val="single"/>
          </w:rPr>
          <w:t>Erica Sampson</w:t>
        </w:r>
      </w:hyperlink>
    </w:p>
    <w:p w14:paraId="3B73A277" w14:textId="77777777" w:rsidR="00954CB4" w:rsidRPr="00954CB4" w:rsidRDefault="00954CB4" w:rsidP="00954CB4">
      <w:pPr>
        <w:shd w:val="clear" w:color="auto" w:fill="FFFFFF"/>
        <w:spacing w:before="180" w:after="180" w:line="240" w:lineRule="auto"/>
        <w:rPr>
          <w:rFonts w:ascii="Helvetica" w:eastAsia="Times New Roman" w:hAnsi="Helvetica" w:cs="Helvetica"/>
          <w:color w:val="2D3B45"/>
          <w:sz w:val="24"/>
          <w:szCs w:val="24"/>
        </w:rPr>
      </w:pPr>
      <w:r w:rsidRPr="00954CB4">
        <w:rPr>
          <w:rFonts w:ascii="Helvetica" w:eastAsia="Times New Roman" w:hAnsi="Helvetica" w:cs="Helvetica"/>
          <w:color w:val="2D3B45"/>
          <w:sz w:val="24"/>
          <w:szCs w:val="24"/>
        </w:rPr>
        <w:t xml:space="preserve">     My chosen article investigated the influence of coworker involvement and the supervisor's support on staff satisfaction. One hundred fifty participants were selected from the selected company to participate using simple randomization. Two separate hypotheses were tested. The first hypothesis predicted that "there will be a statistically significant influence of coworker involvement on job satisfaction." The second hypothesis predicted that "there will be a statistically significant influence of supervisory support on job satisfaction. </w:t>
      </w:r>
      <w:proofErr w:type="spellStart"/>
      <w:r w:rsidRPr="00954CB4">
        <w:rPr>
          <w:rFonts w:ascii="Helvetica" w:eastAsia="Times New Roman" w:hAnsi="Helvetica" w:cs="Helvetica"/>
          <w:color w:val="2D3B45"/>
          <w:sz w:val="24"/>
          <w:szCs w:val="24"/>
        </w:rPr>
        <w:t>Okediji</w:t>
      </w:r>
      <w:proofErr w:type="spellEnd"/>
      <w:r w:rsidRPr="00954CB4">
        <w:rPr>
          <w:rFonts w:ascii="Helvetica" w:eastAsia="Times New Roman" w:hAnsi="Helvetica" w:cs="Helvetica"/>
          <w:color w:val="2D3B45"/>
          <w:sz w:val="24"/>
          <w:szCs w:val="24"/>
        </w:rPr>
        <w:t xml:space="preserve"> (2011). The first hypotheses results would confirm there was a substantial influence on how employees perceived job satisfaction. The second hypothesis would also ensure there was a significant connection to supervisory support on job satisfaction.</w:t>
      </w:r>
    </w:p>
    <w:p w14:paraId="5E2C882B" w14:textId="77777777" w:rsidR="00954CB4" w:rsidRPr="00954CB4" w:rsidRDefault="00954CB4" w:rsidP="00954CB4">
      <w:pPr>
        <w:shd w:val="clear" w:color="auto" w:fill="FFFFFF"/>
        <w:spacing w:before="180" w:after="180" w:line="240" w:lineRule="auto"/>
        <w:rPr>
          <w:rFonts w:ascii="Helvetica" w:eastAsia="Times New Roman" w:hAnsi="Helvetica" w:cs="Helvetica"/>
          <w:color w:val="2D3B45"/>
          <w:sz w:val="24"/>
          <w:szCs w:val="24"/>
        </w:rPr>
      </w:pPr>
      <w:r w:rsidRPr="00954CB4">
        <w:rPr>
          <w:rFonts w:ascii="Helvetica" w:eastAsia="Times New Roman" w:hAnsi="Helvetica" w:cs="Helvetica"/>
          <w:color w:val="2D3B45"/>
          <w:sz w:val="24"/>
          <w:szCs w:val="24"/>
        </w:rPr>
        <w:t>     The independent variables are the employees and the supervisors, and the dependent variables are the perceived emotions and behaviors attached to job satisfaction and support. Deciphering how vital job satisfaction is to each individual can varies. Therefore, it is the dependent variable within the research. Both variables would be an example of ordinal because the researcher is experimenting to see the results from a satisfaction rating. Ordinal scales are generally used to depict non-mathematical ideas such as frequency, satisfaction, happiness, a degree of pain, etc. Does the employee carry a "neutral" feeling about the topic, or maybe the supervisor "dislikes" influencing their employees' job satisfaction?</w:t>
      </w:r>
    </w:p>
    <w:p w14:paraId="6D70CAC3" w14:textId="77777777" w:rsidR="00954CB4" w:rsidRPr="00954CB4" w:rsidRDefault="00954CB4" w:rsidP="00954CB4">
      <w:pPr>
        <w:shd w:val="clear" w:color="auto" w:fill="FFFFFF"/>
        <w:spacing w:before="180" w:after="180" w:line="240" w:lineRule="auto"/>
        <w:rPr>
          <w:rFonts w:ascii="Helvetica" w:eastAsia="Times New Roman" w:hAnsi="Helvetica" w:cs="Helvetica"/>
          <w:color w:val="2D3B45"/>
          <w:sz w:val="24"/>
          <w:szCs w:val="24"/>
        </w:rPr>
      </w:pPr>
      <w:r w:rsidRPr="00954CB4">
        <w:rPr>
          <w:rFonts w:ascii="Helvetica" w:eastAsia="Times New Roman" w:hAnsi="Helvetica" w:cs="Helvetica"/>
          <w:color w:val="2D3B45"/>
          <w:sz w:val="24"/>
          <w:szCs w:val="24"/>
        </w:rPr>
        <w:t>     A 2 x 2 factorial design was used to collect data and analyze it. By doing so, they could pinpoint potential problem areas. The dependents variables (satisfaction/behaviors) were measured beside the independent variables (employees/supervisor) within this design to gain results from the two's interactions. "Asking a respondent for their overall impression of job satisfaction allow the respondent to mentally assess what the respondent feels are relevant dimensions in formulating a response to the issue of job satisfaction." "</w:t>
      </w:r>
      <w:proofErr w:type="spellStart"/>
      <w:r w:rsidRPr="00954CB4">
        <w:rPr>
          <w:rFonts w:ascii="Helvetica" w:eastAsia="Times New Roman" w:hAnsi="Helvetica" w:cs="Helvetica"/>
          <w:color w:val="2D3B45"/>
          <w:sz w:val="24"/>
          <w:szCs w:val="24"/>
        </w:rPr>
        <w:t>Okediji</w:t>
      </w:r>
      <w:proofErr w:type="spellEnd"/>
      <w:r w:rsidRPr="00954CB4">
        <w:rPr>
          <w:rFonts w:ascii="Helvetica" w:eastAsia="Times New Roman" w:hAnsi="Helvetica" w:cs="Helvetica"/>
          <w:color w:val="2D3B45"/>
          <w:sz w:val="24"/>
          <w:szCs w:val="24"/>
        </w:rPr>
        <w:t>, 2011, p. 4). Job satisfaction is a reflection of the employee's review of their job. The results reflected that because there was a high perception of that based on the research's conclusion.</w:t>
      </w:r>
    </w:p>
    <w:p w14:paraId="1B1F7F52" w14:textId="77777777" w:rsidR="00954CB4" w:rsidRPr="00954CB4" w:rsidRDefault="00954CB4" w:rsidP="00954CB4">
      <w:pPr>
        <w:shd w:val="clear" w:color="auto" w:fill="FFFFFF"/>
        <w:spacing w:after="0" w:line="240" w:lineRule="auto"/>
        <w:rPr>
          <w:rFonts w:ascii="Helvetica" w:eastAsia="Times New Roman" w:hAnsi="Helvetica" w:cs="Helvetica"/>
          <w:color w:val="2D3B45"/>
          <w:sz w:val="24"/>
          <w:szCs w:val="24"/>
        </w:rPr>
      </w:pPr>
      <w:r w:rsidRPr="00954CB4">
        <w:rPr>
          <w:rFonts w:ascii="Helvetica" w:eastAsia="Times New Roman" w:hAnsi="Helvetica" w:cs="Helvetica"/>
          <w:color w:val="2D3B45"/>
          <w:sz w:val="24"/>
          <w:szCs w:val="24"/>
        </w:rPr>
        <w:t>References:</w:t>
      </w:r>
    </w:p>
    <w:p w14:paraId="22643698" w14:textId="77777777" w:rsidR="00954CB4" w:rsidRPr="00954CB4" w:rsidRDefault="00954CB4" w:rsidP="00954CB4">
      <w:pPr>
        <w:shd w:val="clear" w:color="auto" w:fill="FFFFFF"/>
        <w:spacing w:after="0" w:line="240" w:lineRule="auto"/>
        <w:rPr>
          <w:rFonts w:ascii="Helvetica" w:eastAsia="Times New Roman" w:hAnsi="Helvetica" w:cs="Helvetica"/>
          <w:color w:val="2D3B45"/>
          <w:sz w:val="24"/>
          <w:szCs w:val="24"/>
        </w:rPr>
      </w:pPr>
      <w:r w:rsidRPr="00954CB4">
        <w:rPr>
          <w:rFonts w:ascii="Helvetica" w:eastAsia="Times New Roman" w:hAnsi="Helvetica" w:cs="Helvetica"/>
          <w:color w:val="2D3B45"/>
          <w:sz w:val="24"/>
          <w:szCs w:val="24"/>
        </w:rPr>
        <w:t> </w:t>
      </w:r>
    </w:p>
    <w:p w14:paraId="798F3BD5" w14:textId="77777777" w:rsidR="00954CB4" w:rsidRPr="00954CB4" w:rsidRDefault="00954CB4" w:rsidP="00954CB4">
      <w:pPr>
        <w:shd w:val="clear" w:color="auto" w:fill="FFFFFF"/>
        <w:spacing w:after="0" w:line="240" w:lineRule="auto"/>
        <w:rPr>
          <w:rFonts w:ascii="Helvetica" w:eastAsia="Times New Roman" w:hAnsi="Helvetica" w:cs="Helvetica"/>
          <w:color w:val="2D3B45"/>
          <w:sz w:val="24"/>
          <w:szCs w:val="24"/>
        </w:rPr>
      </w:pPr>
      <w:proofErr w:type="spellStart"/>
      <w:r w:rsidRPr="00954CB4">
        <w:rPr>
          <w:rFonts w:ascii="Helvetica" w:eastAsia="Times New Roman" w:hAnsi="Helvetica" w:cs="Helvetica"/>
          <w:color w:val="2D3B45"/>
          <w:sz w:val="24"/>
          <w:szCs w:val="24"/>
        </w:rPr>
        <w:t>Okediji</w:t>
      </w:r>
      <w:proofErr w:type="spellEnd"/>
      <w:r w:rsidRPr="00954CB4">
        <w:rPr>
          <w:rFonts w:ascii="Helvetica" w:eastAsia="Times New Roman" w:hAnsi="Helvetica" w:cs="Helvetica"/>
          <w:color w:val="2D3B45"/>
          <w:sz w:val="24"/>
          <w:szCs w:val="24"/>
        </w:rPr>
        <w:t xml:space="preserve">, A.A., </w:t>
      </w:r>
      <w:proofErr w:type="spellStart"/>
      <w:r w:rsidRPr="00954CB4">
        <w:rPr>
          <w:rFonts w:ascii="Helvetica" w:eastAsia="Times New Roman" w:hAnsi="Helvetica" w:cs="Helvetica"/>
          <w:color w:val="2D3B45"/>
          <w:sz w:val="24"/>
          <w:szCs w:val="24"/>
        </w:rPr>
        <w:t>Etuk</w:t>
      </w:r>
      <w:proofErr w:type="spellEnd"/>
      <w:r w:rsidRPr="00954CB4">
        <w:rPr>
          <w:rFonts w:ascii="Helvetica" w:eastAsia="Times New Roman" w:hAnsi="Helvetica" w:cs="Helvetica"/>
          <w:color w:val="2D3B45"/>
          <w:sz w:val="24"/>
          <w:szCs w:val="24"/>
        </w:rPr>
        <w:t xml:space="preserve">, A. S., &amp; </w:t>
      </w:r>
      <w:proofErr w:type="spellStart"/>
      <w:r w:rsidRPr="00954CB4">
        <w:rPr>
          <w:rFonts w:ascii="Helvetica" w:eastAsia="Times New Roman" w:hAnsi="Helvetica" w:cs="Helvetica"/>
          <w:color w:val="2D3B45"/>
          <w:sz w:val="24"/>
          <w:szCs w:val="24"/>
        </w:rPr>
        <w:t>Nnedum</w:t>
      </w:r>
      <w:proofErr w:type="spellEnd"/>
      <w:r w:rsidRPr="00954CB4">
        <w:rPr>
          <w:rFonts w:ascii="Helvetica" w:eastAsia="Times New Roman" w:hAnsi="Helvetica" w:cs="Helvetica"/>
          <w:color w:val="2D3B45"/>
          <w:sz w:val="24"/>
          <w:szCs w:val="24"/>
        </w:rPr>
        <w:t>, O.A.U. (2011). Influence of perceived co-worker involvement and supervisory support on job satisfaction. </w:t>
      </w:r>
      <w:r w:rsidRPr="00954CB4">
        <w:rPr>
          <w:rFonts w:ascii="Helvetica" w:eastAsia="Times New Roman" w:hAnsi="Helvetica" w:cs="Helvetica"/>
          <w:i/>
          <w:iCs/>
          <w:color w:val="2D3B45"/>
          <w:sz w:val="24"/>
          <w:szCs w:val="24"/>
        </w:rPr>
        <w:t xml:space="preserve">Ife </w:t>
      </w:r>
      <w:proofErr w:type="spellStart"/>
      <w:r w:rsidRPr="00954CB4">
        <w:rPr>
          <w:rFonts w:ascii="Helvetica" w:eastAsia="Times New Roman" w:hAnsi="Helvetica" w:cs="Helvetica"/>
          <w:i/>
          <w:iCs/>
          <w:color w:val="2D3B45"/>
          <w:sz w:val="24"/>
          <w:szCs w:val="24"/>
        </w:rPr>
        <w:t>Psychologia</w:t>
      </w:r>
      <w:proofErr w:type="spellEnd"/>
      <w:r w:rsidRPr="00954CB4">
        <w:rPr>
          <w:rFonts w:ascii="Helvetica" w:eastAsia="Times New Roman" w:hAnsi="Helvetica" w:cs="Helvetica"/>
          <w:i/>
          <w:iCs/>
          <w:color w:val="2D3B45"/>
          <w:sz w:val="24"/>
          <w:szCs w:val="24"/>
        </w:rPr>
        <w:t>, 19</w:t>
      </w:r>
      <w:r w:rsidRPr="00954CB4">
        <w:rPr>
          <w:rFonts w:ascii="Helvetica" w:eastAsia="Times New Roman" w:hAnsi="Helvetica" w:cs="Helvetica"/>
          <w:color w:val="2D3B45"/>
          <w:sz w:val="24"/>
          <w:szCs w:val="24"/>
        </w:rPr>
        <w:t xml:space="preserve">(2), 28-42. [Retrieved from </w:t>
      </w:r>
      <w:proofErr w:type="spellStart"/>
      <w:r w:rsidRPr="00954CB4">
        <w:rPr>
          <w:rFonts w:ascii="Helvetica" w:eastAsia="Times New Roman" w:hAnsi="Helvetica" w:cs="Helvetica"/>
          <w:color w:val="2D3B45"/>
          <w:sz w:val="24"/>
          <w:szCs w:val="24"/>
        </w:rPr>
        <w:t>Proquest</w:t>
      </w:r>
      <w:proofErr w:type="spellEnd"/>
      <w:r w:rsidRPr="00954CB4">
        <w:rPr>
          <w:rFonts w:ascii="Helvetica" w:eastAsia="Times New Roman" w:hAnsi="Helvetica" w:cs="Helvetica"/>
          <w:color w:val="2D3B45"/>
          <w:sz w:val="24"/>
          <w:szCs w:val="24"/>
        </w:rPr>
        <w:t>].</w:t>
      </w:r>
    </w:p>
    <w:p w14:paraId="06A50D5D" w14:textId="77777777" w:rsidR="00954CB4" w:rsidRDefault="00954CB4"/>
    <w:sectPr w:rsidR="00954C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4CB4"/>
    <w:rsid w:val="00822469"/>
    <w:rsid w:val="00954C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C3CC3E"/>
  <w15:chartTrackingRefBased/>
  <w15:docId w15:val="{423DD6AC-942B-4C43-ADC1-C52FD00CC2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5676768">
      <w:bodyDiv w:val="1"/>
      <w:marLeft w:val="0"/>
      <w:marRight w:val="0"/>
      <w:marTop w:val="0"/>
      <w:marBottom w:val="0"/>
      <w:divBdr>
        <w:top w:val="none" w:sz="0" w:space="0" w:color="auto"/>
        <w:left w:val="none" w:sz="0" w:space="0" w:color="auto"/>
        <w:bottom w:val="none" w:sz="0" w:space="0" w:color="auto"/>
        <w:right w:val="none" w:sz="0" w:space="0" w:color="auto"/>
      </w:divBdr>
      <w:divsChild>
        <w:div w:id="865024625">
          <w:marLeft w:val="0"/>
          <w:marRight w:val="0"/>
          <w:marTop w:val="0"/>
          <w:marBottom w:val="0"/>
          <w:divBdr>
            <w:top w:val="none" w:sz="0" w:space="0" w:color="auto"/>
            <w:left w:val="none" w:sz="0" w:space="0" w:color="auto"/>
            <w:bottom w:val="none" w:sz="0" w:space="0" w:color="auto"/>
            <w:right w:val="none" w:sz="0" w:space="0" w:color="auto"/>
          </w:divBdr>
          <w:divsChild>
            <w:div w:id="513375995">
              <w:marLeft w:val="0"/>
              <w:marRight w:val="0"/>
              <w:marTop w:val="0"/>
              <w:marBottom w:val="0"/>
              <w:divBdr>
                <w:top w:val="none" w:sz="0" w:space="0" w:color="auto"/>
                <w:left w:val="none" w:sz="0" w:space="0" w:color="auto"/>
                <w:bottom w:val="none" w:sz="0" w:space="0" w:color="auto"/>
                <w:right w:val="none" w:sz="0" w:space="0" w:color="auto"/>
              </w:divBdr>
              <w:divsChild>
                <w:div w:id="1053500232">
                  <w:marLeft w:val="0"/>
                  <w:marRight w:val="0"/>
                  <w:marTop w:val="0"/>
                  <w:marBottom w:val="0"/>
                  <w:divBdr>
                    <w:top w:val="none" w:sz="0" w:space="0" w:color="auto"/>
                    <w:left w:val="none" w:sz="0" w:space="0" w:color="auto"/>
                    <w:bottom w:val="none" w:sz="0" w:space="0" w:color="auto"/>
                    <w:right w:val="none" w:sz="0" w:space="0" w:color="auto"/>
                  </w:divBdr>
                </w:div>
              </w:divsChild>
            </w:div>
            <w:div w:id="577330951">
              <w:marLeft w:val="0"/>
              <w:marRight w:val="0"/>
              <w:marTop w:val="0"/>
              <w:marBottom w:val="0"/>
              <w:divBdr>
                <w:top w:val="none" w:sz="0" w:space="0" w:color="auto"/>
                <w:left w:val="none" w:sz="0" w:space="0" w:color="auto"/>
                <w:bottom w:val="none" w:sz="0" w:space="0" w:color="auto"/>
                <w:right w:val="none" w:sz="0" w:space="0" w:color="auto"/>
              </w:divBdr>
            </w:div>
          </w:divsChild>
        </w:div>
        <w:div w:id="580262647">
          <w:marLeft w:val="0"/>
          <w:marRight w:val="0"/>
          <w:marTop w:val="0"/>
          <w:marBottom w:val="0"/>
          <w:divBdr>
            <w:top w:val="none" w:sz="0" w:space="0" w:color="auto"/>
            <w:left w:val="none" w:sz="0" w:space="0" w:color="auto"/>
            <w:bottom w:val="none" w:sz="0" w:space="0" w:color="auto"/>
            <w:right w:val="none" w:sz="0" w:space="0" w:color="auto"/>
          </w:divBdr>
        </w:div>
      </w:divsChild>
    </w:div>
    <w:div w:id="560870633">
      <w:bodyDiv w:val="1"/>
      <w:marLeft w:val="0"/>
      <w:marRight w:val="0"/>
      <w:marTop w:val="0"/>
      <w:marBottom w:val="0"/>
      <w:divBdr>
        <w:top w:val="none" w:sz="0" w:space="0" w:color="auto"/>
        <w:left w:val="none" w:sz="0" w:space="0" w:color="auto"/>
        <w:bottom w:val="none" w:sz="0" w:space="0" w:color="auto"/>
        <w:right w:val="none" w:sz="0" w:space="0" w:color="auto"/>
      </w:divBdr>
      <w:divsChild>
        <w:div w:id="225380102">
          <w:marLeft w:val="0"/>
          <w:marRight w:val="0"/>
          <w:marTop w:val="0"/>
          <w:marBottom w:val="0"/>
          <w:divBdr>
            <w:top w:val="none" w:sz="0" w:space="0" w:color="auto"/>
            <w:left w:val="none" w:sz="0" w:space="0" w:color="auto"/>
            <w:bottom w:val="none" w:sz="0" w:space="0" w:color="auto"/>
            <w:right w:val="none" w:sz="0" w:space="0" w:color="auto"/>
          </w:divBdr>
          <w:divsChild>
            <w:div w:id="1969162433">
              <w:marLeft w:val="0"/>
              <w:marRight w:val="0"/>
              <w:marTop w:val="0"/>
              <w:marBottom w:val="0"/>
              <w:divBdr>
                <w:top w:val="none" w:sz="0" w:space="0" w:color="auto"/>
                <w:left w:val="none" w:sz="0" w:space="0" w:color="auto"/>
                <w:bottom w:val="none" w:sz="0" w:space="0" w:color="auto"/>
                <w:right w:val="none" w:sz="0" w:space="0" w:color="auto"/>
              </w:divBdr>
              <w:divsChild>
                <w:div w:id="2026781746">
                  <w:marLeft w:val="0"/>
                  <w:marRight w:val="0"/>
                  <w:marTop w:val="0"/>
                  <w:marBottom w:val="0"/>
                  <w:divBdr>
                    <w:top w:val="none" w:sz="0" w:space="0" w:color="auto"/>
                    <w:left w:val="none" w:sz="0" w:space="0" w:color="auto"/>
                    <w:bottom w:val="none" w:sz="0" w:space="0" w:color="auto"/>
                    <w:right w:val="none" w:sz="0" w:space="0" w:color="auto"/>
                  </w:divBdr>
                </w:div>
              </w:divsChild>
            </w:div>
            <w:div w:id="1368220039">
              <w:marLeft w:val="0"/>
              <w:marRight w:val="0"/>
              <w:marTop w:val="0"/>
              <w:marBottom w:val="0"/>
              <w:divBdr>
                <w:top w:val="none" w:sz="0" w:space="0" w:color="auto"/>
                <w:left w:val="none" w:sz="0" w:space="0" w:color="auto"/>
                <w:bottom w:val="none" w:sz="0" w:space="0" w:color="auto"/>
                <w:right w:val="none" w:sz="0" w:space="0" w:color="auto"/>
              </w:divBdr>
            </w:div>
          </w:divsChild>
        </w:div>
        <w:div w:id="2083020761">
          <w:marLeft w:val="0"/>
          <w:marRight w:val="0"/>
          <w:marTop w:val="0"/>
          <w:marBottom w:val="0"/>
          <w:divBdr>
            <w:top w:val="none" w:sz="0" w:space="0" w:color="auto"/>
            <w:left w:val="none" w:sz="0" w:space="0" w:color="auto"/>
            <w:bottom w:val="none" w:sz="0" w:space="0" w:color="auto"/>
            <w:right w:val="none" w:sz="0" w:space="0" w:color="auto"/>
          </w:divBdr>
        </w:div>
      </w:divsChild>
    </w:div>
    <w:div w:id="1819877005">
      <w:bodyDiv w:val="1"/>
      <w:marLeft w:val="0"/>
      <w:marRight w:val="0"/>
      <w:marTop w:val="0"/>
      <w:marBottom w:val="0"/>
      <w:divBdr>
        <w:top w:val="none" w:sz="0" w:space="0" w:color="auto"/>
        <w:left w:val="none" w:sz="0" w:space="0" w:color="auto"/>
        <w:bottom w:val="none" w:sz="0" w:space="0" w:color="auto"/>
        <w:right w:val="none" w:sz="0" w:space="0" w:color="auto"/>
      </w:divBdr>
      <w:divsChild>
        <w:div w:id="471559539">
          <w:marLeft w:val="0"/>
          <w:marRight w:val="0"/>
          <w:marTop w:val="0"/>
          <w:marBottom w:val="0"/>
          <w:divBdr>
            <w:top w:val="none" w:sz="0" w:space="0" w:color="auto"/>
            <w:left w:val="none" w:sz="0" w:space="0" w:color="auto"/>
            <w:bottom w:val="none" w:sz="0" w:space="0" w:color="auto"/>
            <w:right w:val="none" w:sz="0" w:space="0" w:color="auto"/>
          </w:divBdr>
          <w:divsChild>
            <w:div w:id="1770655515">
              <w:marLeft w:val="0"/>
              <w:marRight w:val="0"/>
              <w:marTop w:val="0"/>
              <w:marBottom w:val="0"/>
              <w:divBdr>
                <w:top w:val="none" w:sz="0" w:space="0" w:color="auto"/>
                <w:left w:val="none" w:sz="0" w:space="0" w:color="auto"/>
                <w:bottom w:val="none" w:sz="0" w:space="0" w:color="auto"/>
                <w:right w:val="none" w:sz="0" w:space="0" w:color="auto"/>
              </w:divBdr>
              <w:divsChild>
                <w:div w:id="1640303576">
                  <w:marLeft w:val="0"/>
                  <w:marRight w:val="0"/>
                  <w:marTop w:val="0"/>
                  <w:marBottom w:val="0"/>
                  <w:divBdr>
                    <w:top w:val="none" w:sz="0" w:space="0" w:color="auto"/>
                    <w:left w:val="none" w:sz="0" w:space="0" w:color="auto"/>
                    <w:bottom w:val="none" w:sz="0" w:space="0" w:color="auto"/>
                    <w:right w:val="none" w:sz="0" w:space="0" w:color="auto"/>
                  </w:divBdr>
                </w:div>
              </w:divsChild>
            </w:div>
            <w:div w:id="400834085">
              <w:marLeft w:val="0"/>
              <w:marRight w:val="0"/>
              <w:marTop w:val="0"/>
              <w:marBottom w:val="0"/>
              <w:divBdr>
                <w:top w:val="none" w:sz="0" w:space="0" w:color="auto"/>
                <w:left w:val="none" w:sz="0" w:space="0" w:color="auto"/>
                <w:bottom w:val="none" w:sz="0" w:space="0" w:color="auto"/>
                <w:right w:val="none" w:sz="0" w:space="0" w:color="auto"/>
              </w:divBdr>
            </w:div>
          </w:divsChild>
        </w:div>
        <w:div w:id="1265073450">
          <w:marLeft w:val="0"/>
          <w:marRight w:val="0"/>
          <w:marTop w:val="0"/>
          <w:marBottom w:val="0"/>
          <w:divBdr>
            <w:top w:val="none" w:sz="0" w:space="0" w:color="auto"/>
            <w:left w:val="none" w:sz="0" w:space="0" w:color="auto"/>
            <w:bottom w:val="none" w:sz="0" w:space="0" w:color="auto"/>
            <w:right w:val="none" w:sz="0" w:space="0" w:color="auto"/>
          </w:divBdr>
          <w:divsChild>
            <w:div w:id="1935245187">
              <w:marLeft w:val="0"/>
              <w:marRight w:val="0"/>
              <w:marTop w:val="0"/>
              <w:marBottom w:val="0"/>
              <w:divBdr>
                <w:top w:val="none" w:sz="0" w:space="0" w:color="auto"/>
                <w:left w:val="none" w:sz="0" w:space="0" w:color="auto"/>
                <w:bottom w:val="none" w:sz="0" w:space="0" w:color="auto"/>
                <w:right w:val="none" w:sz="0" w:space="0" w:color="auto"/>
              </w:divBdr>
            </w:div>
            <w:div w:id="1711303021">
              <w:marLeft w:val="0"/>
              <w:marRight w:val="0"/>
              <w:marTop w:val="0"/>
              <w:marBottom w:val="0"/>
              <w:divBdr>
                <w:top w:val="none" w:sz="0" w:space="0" w:color="auto"/>
                <w:left w:val="none" w:sz="0" w:space="0" w:color="auto"/>
                <w:bottom w:val="none" w:sz="0" w:space="0" w:color="auto"/>
                <w:right w:val="none" w:sz="0" w:space="0" w:color="auto"/>
              </w:divBdr>
            </w:div>
            <w:div w:id="55400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ashford.instructure.com/courses/73026/users/6629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834</Words>
  <Characters>4757</Characters>
  <Application>Microsoft Office Word</Application>
  <DocSecurity>0</DocSecurity>
  <Lines>39</Lines>
  <Paragraphs>11</Paragraphs>
  <ScaleCrop>false</ScaleCrop>
  <Company/>
  <LinksUpToDate>false</LinksUpToDate>
  <CharactersWithSpaces>5580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CTM</dc:creator>
  <cp:keywords/>
  <dc:description/>
  <cp:lastModifiedBy>CTM</cp:lastModifiedBy>
  <cp:revision>1</cp:revision>
  <dcterms:created xsi:type="dcterms:W3CDTF">2020-10-16T15:19:00Z</dcterms:created>
  <dcterms:modified xsi:type="dcterms:W3CDTF">2020-10-16T15:23:00Z</dcterms:modified>
</cp:coreProperties>
</file>