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86252" w14:textId="77777777" w:rsidR="0020759D" w:rsidRPr="0020759D" w:rsidRDefault="0020759D" w:rsidP="0020759D">
      <w:pPr>
        <w:shd w:val="clear" w:color="auto" w:fill="FFFFFF"/>
        <w:spacing w:before="90" w:after="100" w:afterAutospacing="1" w:line="240" w:lineRule="auto"/>
        <w:outlineLvl w:val="2"/>
        <w:rPr>
          <w:rFonts w:ascii="Helvetica" w:eastAsia="Times New Roman" w:hAnsi="Helvetica" w:cs="Helvetica"/>
          <w:color w:val="621B4B"/>
          <w:sz w:val="36"/>
          <w:szCs w:val="36"/>
        </w:rPr>
      </w:pPr>
      <w:r w:rsidRPr="0020759D">
        <w:rPr>
          <w:rFonts w:ascii="Helvetica" w:eastAsia="Times New Roman" w:hAnsi="Helvetica" w:cs="Helvetica"/>
          <w:color w:val="621B4B"/>
          <w:sz w:val="36"/>
          <w:szCs w:val="36"/>
        </w:rPr>
        <w:t>Required References</w:t>
      </w:r>
    </w:p>
    <w:p w14:paraId="6D70B83B" w14:textId="77777777" w:rsidR="0020759D" w:rsidRPr="0020759D" w:rsidRDefault="0020759D" w:rsidP="0020759D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20759D">
        <w:rPr>
          <w:rFonts w:ascii="Helvetica" w:eastAsia="Times New Roman" w:hAnsi="Helvetica" w:cs="Helvetica"/>
          <w:color w:val="2D3B45"/>
          <w:sz w:val="21"/>
          <w:szCs w:val="21"/>
        </w:rPr>
        <w:t>Berman, S.J. &amp; Hagan, J. (2006). How technology-driven business strategy can spur innovation and growth. Strategy &amp; Leadership, 34(2), pp. 28-34. ProQuest.</w:t>
      </w:r>
    </w:p>
    <w:p w14:paraId="1858A479" w14:textId="77777777" w:rsidR="0020759D" w:rsidRPr="0020759D" w:rsidRDefault="0020759D" w:rsidP="0020759D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20759D">
        <w:rPr>
          <w:rFonts w:ascii="Helvetica" w:eastAsia="Times New Roman" w:hAnsi="Helvetica" w:cs="Helvetica"/>
          <w:color w:val="2D3B45"/>
          <w:sz w:val="21"/>
          <w:szCs w:val="21"/>
        </w:rPr>
        <w:t xml:space="preserve">Borden et al., (March 2015). The </w:t>
      </w:r>
      <w:proofErr w:type="spellStart"/>
      <w:r w:rsidRPr="0020759D">
        <w:rPr>
          <w:rFonts w:ascii="Helvetica" w:eastAsia="Times New Roman" w:hAnsi="Helvetica" w:cs="Helvetica"/>
          <w:color w:val="2D3B45"/>
          <w:sz w:val="21"/>
          <w:szCs w:val="21"/>
        </w:rPr>
        <w:t>Worlds</w:t>
      </w:r>
      <w:proofErr w:type="spellEnd"/>
      <w:r w:rsidRPr="0020759D">
        <w:rPr>
          <w:rFonts w:ascii="Helvetica" w:eastAsia="Times New Roman" w:hAnsi="Helvetica" w:cs="Helvetica"/>
          <w:color w:val="2D3B45"/>
          <w:sz w:val="21"/>
          <w:szCs w:val="21"/>
        </w:rPr>
        <w:t xml:space="preserve"> most innovative companies. Fast company. Retrieved from: http://www.fastcompany.com/section/most-innovative-companies-2015</w:t>
      </w:r>
    </w:p>
    <w:p w14:paraId="1BAA854F" w14:textId="77777777" w:rsidR="0020759D" w:rsidRPr="0020759D" w:rsidRDefault="0020759D" w:rsidP="0020759D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proofErr w:type="spellStart"/>
      <w:r w:rsidRPr="0020759D">
        <w:rPr>
          <w:rFonts w:ascii="Helvetica" w:eastAsia="Times New Roman" w:hAnsi="Helvetica" w:cs="Helvetica"/>
          <w:color w:val="2D3B45"/>
          <w:sz w:val="21"/>
          <w:szCs w:val="21"/>
        </w:rPr>
        <w:t>Gellis</w:t>
      </w:r>
      <w:proofErr w:type="spellEnd"/>
      <w:r w:rsidRPr="0020759D">
        <w:rPr>
          <w:rFonts w:ascii="Helvetica" w:eastAsia="Times New Roman" w:hAnsi="Helvetica" w:cs="Helvetica"/>
          <w:color w:val="2D3B45"/>
          <w:sz w:val="21"/>
          <w:szCs w:val="21"/>
        </w:rPr>
        <w:t>, D. (2015, July 17) At Zappos, pushing shoes and a vision. </w:t>
      </w:r>
      <w:r w:rsidRPr="0020759D">
        <w:rPr>
          <w:rFonts w:ascii="Helvetica" w:eastAsia="Times New Roman" w:hAnsi="Helvetica" w:cs="Helvetica"/>
          <w:i/>
          <w:iCs/>
          <w:color w:val="2D3B45"/>
          <w:sz w:val="21"/>
          <w:szCs w:val="21"/>
        </w:rPr>
        <w:t>The New York Times</w:t>
      </w:r>
      <w:r w:rsidRPr="0020759D">
        <w:rPr>
          <w:rFonts w:ascii="Helvetica" w:eastAsia="Times New Roman" w:hAnsi="Helvetica" w:cs="Helvetica"/>
          <w:color w:val="2D3B45"/>
          <w:sz w:val="21"/>
          <w:szCs w:val="21"/>
        </w:rPr>
        <w:t>. Retrieved from: http://www.nytimes.com/2015/07/19/business/at-zappos-selling-shoes-and-a-vision.html?_r=0</w:t>
      </w:r>
    </w:p>
    <w:p w14:paraId="77C8E8E2" w14:textId="77777777" w:rsidR="0020759D" w:rsidRPr="0020759D" w:rsidRDefault="0020759D" w:rsidP="0020759D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20759D">
        <w:rPr>
          <w:rFonts w:ascii="Helvetica" w:eastAsia="Times New Roman" w:hAnsi="Helvetica" w:cs="Helvetica"/>
          <w:color w:val="2D3B45"/>
          <w:sz w:val="21"/>
          <w:szCs w:val="21"/>
        </w:rPr>
        <w:t xml:space="preserve">Mullins, J. &amp; Komisar, R. (March 2010). A Business </w:t>
      </w:r>
      <w:proofErr w:type="gramStart"/>
      <w:r w:rsidRPr="0020759D">
        <w:rPr>
          <w:rFonts w:ascii="Helvetica" w:eastAsia="Times New Roman" w:hAnsi="Helvetica" w:cs="Helvetica"/>
          <w:color w:val="2D3B45"/>
          <w:sz w:val="21"/>
          <w:szCs w:val="21"/>
        </w:rPr>
        <w:t>plan</w:t>
      </w:r>
      <w:proofErr w:type="gramEnd"/>
      <w:r w:rsidRPr="0020759D">
        <w:rPr>
          <w:rFonts w:ascii="Helvetica" w:eastAsia="Times New Roman" w:hAnsi="Helvetica" w:cs="Helvetica"/>
          <w:color w:val="2D3B45"/>
          <w:sz w:val="21"/>
          <w:szCs w:val="21"/>
        </w:rPr>
        <w:t>? Or a journey to plan B? MIT Sloan Management Review, pp. 1-6.</w:t>
      </w:r>
    </w:p>
    <w:p w14:paraId="719B275A" w14:textId="77777777" w:rsidR="0020759D" w:rsidRPr="0020759D" w:rsidRDefault="0020759D" w:rsidP="0020759D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20759D">
        <w:rPr>
          <w:rFonts w:ascii="Helvetica" w:eastAsia="Times New Roman" w:hAnsi="Helvetica" w:cs="Helvetica"/>
          <w:color w:val="2D3B45"/>
          <w:sz w:val="21"/>
          <w:szCs w:val="21"/>
        </w:rPr>
        <w:t>Nunn, L. &amp; McGuire, B. (February 2010), The Importance of a good business plan. Journal of Business &amp; Economics Research, 8(2), pp. 95-105.</w:t>
      </w:r>
    </w:p>
    <w:p w14:paraId="68418E45" w14:textId="77777777" w:rsidR="0020759D" w:rsidRPr="0020759D" w:rsidRDefault="0020759D" w:rsidP="0020759D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20759D">
        <w:rPr>
          <w:rFonts w:ascii="Helvetica" w:eastAsia="Times New Roman" w:hAnsi="Helvetica" w:cs="Helvetica"/>
          <w:color w:val="2D3B45"/>
          <w:sz w:val="21"/>
          <w:szCs w:val="21"/>
        </w:rPr>
        <w:t>Price, C. &amp; Meyers, A. (March-April 2006). The 12-Step innovation roadmap: How to analyze and prioritize new business ideas. Physician Executive, 32(2), pp. 52-55. ProQuest.</w:t>
      </w:r>
    </w:p>
    <w:p w14:paraId="35FBE088" w14:textId="77777777" w:rsidR="0020759D" w:rsidRPr="0020759D" w:rsidRDefault="0020759D" w:rsidP="0020759D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20759D">
        <w:rPr>
          <w:rFonts w:ascii="Helvetica" w:eastAsia="Times New Roman" w:hAnsi="Helvetica" w:cs="Helvetica"/>
          <w:color w:val="2D3B45"/>
          <w:sz w:val="21"/>
          <w:szCs w:val="21"/>
        </w:rPr>
        <w:t>Rogoff, E.G. (2003). A Process model of business plan development. The Entrepreneurial Executive, 8, pp. 23-38</w:t>
      </w:r>
    </w:p>
    <w:p w14:paraId="32ECFF33" w14:textId="77777777" w:rsidR="00822469" w:rsidRDefault="00822469"/>
    <w:sectPr w:rsidR="00822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59D"/>
    <w:rsid w:val="0020759D"/>
    <w:rsid w:val="0082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8167C"/>
  <w15:chartTrackingRefBased/>
  <w15:docId w15:val="{0EB25589-A16F-4A8A-BD5C-CFB9E8C21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23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CTM</dc:creator>
  <cp:keywords/>
  <dc:description/>
  <cp:lastModifiedBy>CTM</cp:lastModifiedBy>
  <cp:revision>1</cp:revision>
  <dcterms:created xsi:type="dcterms:W3CDTF">2020-11-09T19:40:00Z</dcterms:created>
  <dcterms:modified xsi:type="dcterms:W3CDTF">2020-11-09T19:41:00Z</dcterms:modified>
</cp:coreProperties>
</file>