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8C3" w:rsidRDefault="008928C3" w:rsidP="008928C3"/>
    <w:p w:rsidR="008928C3" w:rsidRPr="008928C3" w:rsidRDefault="008928C3" w:rsidP="008928C3">
      <w:pPr>
        <w:pStyle w:val="ListParagraph"/>
        <w:numPr>
          <w:ilvl w:val="0"/>
          <w:numId w:val="1"/>
        </w:numPr>
      </w:pPr>
      <w:r w:rsidRPr="008928C3">
        <w:t>What is the definition of a hate crime?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7984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19.9pt;height:17.25pt" o:ole="">
                  <v:imagedata r:id="rId5" o:title=""/>
                </v:shape>
                <w:control r:id="rId6" w:name="DefaultOcxName" w:shapeid="_x0000_i1061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Any act of bias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 id="_x0000_i1035" type="#_x0000_t75" style="width:19.9pt;height:17.25pt" o:ole="">
                  <v:imagedata r:id="rId7" o:title=""/>
                </v:shape>
                <w:control r:id="rId8" w:name="DefaultOcxName1" w:shapeid="_x0000_i1035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 criminal act that is motivated at least in part by the group affiliation of the victim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 id="_x0000_i1034" type="#_x0000_t75" style="width:19.9pt;height:17.25pt" o:ole="">
                  <v:imagedata r:id="rId7" o:title=""/>
                </v:shape>
                <w:control r:id="rId9" w:name="DefaultOcxName2" w:shapeid="_x0000_i1034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Any violation of the Civil Rights Act of 1964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object w:dxaOrig="1440" w:dyaOrig="1440">
                <v:shape id="_x0000_i1033" type="#_x0000_t75" style="width:19.9pt;height:17.25pt" o:ole="">
                  <v:imagedata r:id="rId7" o:title=""/>
                </v:shape>
                <w:control r:id="rId10" w:name="DefaultOcxName3" w:shapeid="_x0000_i1033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/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r w:rsidRPr="008928C3">
              <w:t>A criminal act that is motivated at least in part by the group affiliation of the perpetrator </w:t>
            </w:r>
          </w:p>
        </w:tc>
      </w:tr>
    </w:tbl>
    <w:p w:rsidR="008928C3" w:rsidRDefault="008928C3" w:rsidP="008928C3"/>
    <w:p w:rsidR="008928C3" w:rsidRPr="008928C3" w:rsidRDefault="008928C3" w:rsidP="008928C3">
      <w:pPr>
        <w:pStyle w:val="ListParagraph"/>
        <w:numPr>
          <w:ilvl w:val="0"/>
          <w:numId w:val="1"/>
        </w:numPr>
        <w:spacing w:before="75" w:after="75" w:line="240" w:lineRule="auto"/>
        <w:rPr>
          <w:rFonts w:ascii="inherit" w:eastAsia="Times New Roman" w:hAnsi="inherit" w:cs="Times New Roman"/>
          <w:sz w:val="24"/>
          <w:szCs w:val="24"/>
        </w:rPr>
      </w:pPr>
      <w:r w:rsidRPr="008928C3">
        <w:rPr>
          <w:rFonts w:ascii="inherit" w:eastAsia="Times New Roman" w:hAnsi="inherit" w:cs="Times New Roman"/>
          <w:sz w:val="24"/>
          <w:szCs w:val="24"/>
        </w:rPr>
        <w:t>Match the Supreme Court Case with its description.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928C3" w:rsidRPr="008928C3" w:rsidTr="008928C3">
        <w:tc>
          <w:tcPr>
            <w:tcW w:w="2500" w:type="pct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0"/>
              <w:gridCol w:w="3377"/>
            </w:tblGrid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050" type="#_x0000_t75" style="width:51pt;height:18pt" o:ole="">
                        <v:imagedata r:id="rId11" o:title=""/>
                      </v:shape>
                      <w:control r:id="rId12" w:name="DefaultOcxName4" w:shapeid="_x0000_i1050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Wisconsin v. Mitchell (1993) </w:t>
                  </w:r>
                </w:p>
              </w:tc>
            </w:tr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048" type="#_x0000_t75" style="width:51pt;height:18pt" o:ole="">
                        <v:imagedata r:id="rId11" o:title=""/>
                      </v:shape>
                      <w:control r:id="rId13" w:name="DefaultOcxName11" w:shapeid="_x0000_i1048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R. A. V. v. City of St. Paul (1992) </w:t>
                  </w:r>
                </w:p>
              </w:tc>
            </w:tr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047" type="#_x0000_t75" style="width:51pt;height:18pt" o:ole="">
                        <v:imagedata r:id="rId11" o:title=""/>
                      </v:shape>
                      <w:control r:id="rId14" w:name="DefaultOcxName21" w:shapeid="_x0000_i1047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Virginia v. Black (2003) </w:t>
                  </w:r>
                </w:p>
              </w:tc>
            </w:tr>
            <w:tr w:rsidR="008928C3" w:rsidRP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046" type="#_x0000_t75" style="width:51pt;height:18pt" o:ole="">
                        <v:imagedata r:id="rId11" o:title=""/>
                      </v:shape>
                      <w:control r:id="rId15" w:name="DefaultOcxName31" w:shapeid="_x0000_i1046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Dawson v. Delaware </w:t>
                  </w:r>
                </w:p>
              </w:tc>
            </w:tr>
          </w:tbl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4"/>
              <w:gridCol w:w="4386"/>
            </w:tblGrid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Hate speech laws violate the First Amendment.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B.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 xml:space="preserve">Racist beliefs </w:t>
                  </w:r>
                  <w:proofErr w:type="gramStart"/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cannot be considered</w:t>
                  </w:r>
                  <w:proofErr w:type="gramEnd"/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 xml:space="preserve"> at sentencing if they are unrelated to the crime.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States may punish people who burn crosses with the intent to intimidate others. 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Hate crime laws are constitutional. </w:t>
                  </w:r>
                </w:p>
              </w:tc>
            </w:tr>
          </w:tbl>
          <w:p w:rsidR="008928C3" w:rsidRPr="008928C3" w:rsidRDefault="008928C3" w:rsidP="008928C3">
            <w:pPr>
              <w:spacing w:after="0" w:line="240" w:lineRule="auto"/>
              <w:rPr>
                <w:rFonts w:ascii="&amp;quot" w:eastAsia="Times New Roman" w:hAnsi="&amp;quot" w:cs="Times New Roman"/>
                <w:color w:val="000000"/>
                <w:sz w:val="24"/>
                <w:szCs w:val="24"/>
              </w:rPr>
            </w:pPr>
          </w:p>
        </w:tc>
      </w:tr>
    </w:tbl>
    <w:p w:rsidR="008928C3" w:rsidRDefault="008928C3" w:rsidP="008928C3">
      <w:pPr>
        <w:pStyle w:val="NormalWeb"/>
        <w:numPr>
          <w:ilvl w:val="0"/>
          <w:numId w:val="1"/>
        </w:numPr>
        <w:spacing w:before="75" w:beforeAutospacing="0" w:after="75" w:afterAutospacing="0"/>
        <w:rPr>
          <w:rFonts w:ascii="inherit" w:hAnsi="inherit"/>
        </w:rPr>
      </w:pPr>
      <w:r>
        <w:rPr>
          <w:rFonts w:ascii="inherit" w:hAnsi="inherit"/>
        </w:rPr>
        <w:t>The “typical” hate crime offender belongs to an organized hate group. </w:t>
      </w:r>
    </w:p>
    <w:p w:rsidR="008928C3" w:rsidRDefault="008928C3" w:rsidP="008928C3">
      <w:pPr>
        <w:pStyle w:val="NormalWeb"/>
        <w:spacing w:before="75" w:beforeAutospacing="0" w:after="75" w:afterAutospacing="0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object w:dxaOrig="1440" w:dyaOrig="1440">
          <v:shape id="_x0000_i1060" type="#_x0000_t75" style="width:19.9pt;height:17.25pt" o:ole="">
            <v:imagedata r:id="rId7" o:title=""/>
          </v:shape>
          <w:control r:id="rId16" w:name="DefaultOcxName5" w:shapeid="_x0000_i1060"/>
        </w:object>
      </w:r>
      <w:r>
        <w:rPr>
          <w:rFonts w:ascii="inherit" w:hAnsi="inherit"/>
          <w:color w:val="000000"/>
        </w:rPr>
        <w:t xml:space="preserve">True </w:t>
      </w:r>
    </w:p>
    <w:p w:rsidR="008928C3" w:rsidRDefault="008928C3" w:rsidP="008928C3">
      <w:pPr>
        <w:pStyle w:val="NormalWeb"/>
        <w:spacing w:before="75" w:beforeAutospacing="0" w:after="75" w:afterAutospacing="0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object w:dxaOrig="1440" w:dyaOrig="1440">
          <v:shape id="_x0000_i1059" type="#_x0000_t75" style="width:19.9pt;height:17.25pt" o:ole="">
            <v:imagedata r:id="rId7" o:title=""/>
          </v:shape>
          <w:control r:id="rId17" w:name="DefaultOcxName12" w:shapeid="_x0000_i1059"/>
        </w:object>
      </w:r>
      <w:r>
        <w:rPr>
          <w:rFonts w:ascii="inherit" w:hAnsi="inherit"/>
          <w:color w:val="000000"/>
        </w:rPr>
        <w:t>False</w:t>
      </w:r>
    </w:p>
    <w:p w:rsidR="008928C3" w:rsidRDefault="008928C3" w:rsidP="008928C3">
      <w:pPr>
        <w:pStyle w:val="ListParagraph"/>
      </w:pPr>
    </w:p>
    <w:p w:rsidR="008928C3" w:rsidRPr="008928C3" w:rsidRDefault="008928C3" w:rsidP="008928C3">
      <w:pPr>
        <w:pStyle w:val="ListParagraph"/>
        <w:numPr>
          <w:ilvl w:val="0"/>
          <w:numId w:val="1"/>
        </w:numPr>
        <w:spacing w:after="0" w:line="240" w:lineRule="auto"/>
        <w:rPr>
          <w:rFonts w:ascii="inherit" w:eastAsia="Times New Roman" w:hAnsi="inherit" w:cs="Times New Roman"/>
          <w:sz w:val="24"/>
          <w:szCs w:val="24"/>
        </w:rPr>
      </w:pPr>
      <w:r w:rsidRPr="008928C3">
        <w:rPr>
          <w:rFonts w:ascii="inherit" w:eastAsia="Times New Roman" w:hAnsi="inherit" w:cs="Times New Roman"/>
          <w:sz w:val="24"/>
          <w:szCs w:val="24"/>
        </w:rPr>
        <w:t xml:space="preserve">Which are reasons why hate crimes may go unreported or </w:t>
      </w:r>
      <w:proofErr w:type="spellStart"/>
      <w:r w:rsidRPr="008928C3">
        <w:rPr>
          <w:rFonts w:ascii="inherit" w:eastAsia="Times New Roman" w:hAnsi="inherit" w:cs="Times New Roman"/>
          <w:sz w:val="24"/>
          <w:szCs w:val="24"/>
        </w:rPr>
        <w:t>underrecorded</w:t>
      </w:r>
      <w:proofErr w:type="spellEnd"/>
      <w:r w:rsidRPr="008928C3">
        <w:rPr>
          <w:rFonts w:ascii="inherit" w:eastAsia="Times New Roman" w:hAnsi="inherit" w:cs="Times New Roman"/>
          <w:sz w:val="24"/>
          <w:szCs w:val="24"/>
        </w:rPr>
        <w:t xml:space="preserve">? </w:t>
      </w:r>
      <w:r w:rsidRPr="008928C3">
        <w:rPr>
          <w:rFonts w:ascii="inherit" w:eastAsia="Times New Roman" w:hAnsi="inherit" w:cs="Times New Roman"/>
          <w:b/>
          <w:bCs/>
          <w:sz w:val="24"/>
          <w:szCs w:val="24"/>
          <w:bdr w:val="none" w:sz="0" w:space="0" w:color="auto" w:frame="1"/>
        </w:rPr>
        <w:t>Select all that apply.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8115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073" type="#_x0000_t75" style="width:19.9pt;height:17.25pt" o:ole="">
                  <v:imagedata r:id="rId18" o:title=""/>
                </v:shape>
                <w:control r:id="rId19" w:name="DefaultOcxName6" w:shapeid="_x0000_i1073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Victims are too scared to report hate crime murders.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072" type="#_x0000_t75" style="width:19.9pt;height:17.25pt" o:ole="">
                  <v:imagedata r:id="rId18" o:title=""/>
                </v:shape>
                <w:control r:id="rId20" w:name="DefaultOcxName13" w:shapeid="_x0000_i1072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Agencies differ in how they record information.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071" type="#_x0000_t75" style="width:19.9pt;height:17.25pt" o:ole="">
                  <v:imagedata r:id="rId18" o:title=""/>
                </v:shape>
                <w:control r:id="rId21" w:name="DefaultOcxName22" w:shapeid="_x0000_i1071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Protected groups differ from state to state.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070" type="#_x0000_t75" style="width:19.9pt;height:17.25pt" o:ole="">
                  <v:imagedata r:id="rId18" o:title=""/>
                </v:shape>
                <w:control r:id="rId22" w:name="DefaultOcxName32" w:shapeid="_x0000_i1070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 xml:space="preserve">Victims </w:t>
            </w:r>
            <w:proofErr w:type="gramStart"/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are inhibited</w:t>
            </w:r>
            <w:proofErr w:type="gramEnd"/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 xml:space="preserve"> by cultural or linguistic factors or a history of discrimination.  </w:t>
            </w:r>
          </w:p>
        </w:tc>
      </w:tr>
      <w:tr w:rsidR="008928C3" w:rsidRPr="008928C3" w:rsidTr="008928C3">
        <w:tc>
          <w:tcPr>
            <w:tcW w:w="0" w:type="auto"/>
            <w:vAlign w:val="center"/>
          </w:tcPr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</w:tr>
    </w:tbl>
    <w:p w:rsidR="008928C3" w:rsidRDefault="008928C3" w:rsidP="008928C3">
      <w:pPr>
        <w:pStyle w:val="ListParagraph"/>
      </w:pPr>
    </w:p>
    <w:p w:rsidR="008928C3" w:rsidRPr="008928C3" w:rsidRDefault="008928C3" w:rsidP="008928C3">
      <w:pPr>
        <w:pStyle w:val="ListParagraph"/>
        <w:numPr>
          <w:ilvl w:val="0"/>
          <w:numId w:val="1"/>
        </w:numPr>
        <w:spacing w:before="75" w:after="75" w:line="240" w:lineRule="auto"/>
        <w:rPr>
          <w:rFonts w:ascii="inherit" w:eastAsia="Times New Roman" w:hAnsi="inherit" w:cs="Times New Roman"/>
          <w:sz w:val="24"/>
          <w:szCs w:val="24"/>
        </w:rPr>
      </w:pPr>
      <w:r w:rsidRPr="008928C3">
        <w:rPr>
          <w:rFonts w:ascii="inherit" w:eastAsia="Times New Roman" w:hAnsi="inherit" w:cs="Times New Roman"/>
          <w:sz w:val="24"/>
          <w:szCs w:val="24"/>
        </w:rPr>
        <w:lastRenderedPageBreak/>
        <w:t xml:space="preserve">Children are not born with prejudices against other people. Rather, prejudices arise as children develop and </w:t>
      </w:r>
      <w:proofErr w:type="gramStart"/>
      <w:r w:rsidRPr="008928C3">
        <w:rPr>
          <w:rFonts w:ascii="inherit" w:eastAsia="Times New Roman" w:hAnsi="inherit" w:cs="Times New Roman"/>
          <w:sz w:val="24"/>
          <w:szCs w:val="24"/>
        </w:rPr>
        <w:t>are socialized</w:t>
      </w:r>
      <w:proofErr w:type="gramEnd"/>
      <w:r w:rsidRPr="008928C3">
        <w:rPr>
          <w:rFonts w:ascii="inherit" w:eastAsia="Times New Roman" w:hAnsi="inherit" w:cs="Times New Roman"/>
          <w:sz w:val="24"/>
          <w:szCs w:val="24"/>
        </w:rPr>
        <w:t xml:space="preserve">. </w:t>
      </w:r>
      <w:proofErr w:type="gramStart"/>
      <w:r w:rsidRPr="008928C3">
        <w:rPr>
          <w:rFonts w:ascii="inherit" w:eastAsia="Times New Roman" w:hAnsi="inherit" w:cs="Times New Roman"/>
          <w:sz w:val="24"/>
          <w:szCs w:val="24"/>
        </w:rPr>
        <w:t>Research suggests that children can begin to identify other humans by sex and race at what age?</w:t>
      </w:r>
      <w:proofErr w:type="gramEnd"/>
      <w:r w:rsidRPr="008928C3">
        <w:rPr>
          <w:rFonts w:ascii="inherit" w:eastAsia="Times New Roman" w:hAnsi="inherit" w:cs="Times New Roman"/>
          <w:sz w:val="24"/>
          <w:szCs w:val="24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8"/>
        <w:gridCol w:w="36"/>
        <w:gridCol w:w="616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308" type="#_x0000_t75" style="width:19.9pt;height:17.25pt" o:ole="">
                  <v:imagedata r:id="rId7" o:title=""/>
                </v:shape>
                <w:control r:id="rId23" w:name="DefaultOcxName7" w:shapeid="_x0000_i1308"/>
              </w:objec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2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238" type="#_x0000_t75" style="width:19.9pt;height:17.25pt" o:ole="">
                  <v:imagedata r:id="rId7" o:title=""/>
                </v:shape>
                <w:control r:id="rId24" w:name="DefaultOcxName14" w:shapeid="_x0000_i1238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3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237" type="#_x0000_t75" style="width:19.9pt;height:17.25pt" o:ole="">
                  <v:imagedata r:id="rId7" o:title=""/>
                </v:shape>
                <w:control r:id="rId25" w:name="DefaultOcxName23" w:shapeid="_x0000_i1237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7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object w:dxaOrig="1440" w:dyaOrig="1440">
                <v:shape id="_x0000_i1236" type="#_x0000_t75" style="width:19.9pt;height:17.25pt" o:ole="">
                  <v:imagedata r:id="rId7" o:title=""/>
                </v:shape>
                <w:control r:id="rId26" w:name="DefaultOcxName33" w:shapeid="_x0000_i1236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Age 11</w:t>
            </w:r>
          </w:p>
        </w:tc>
      </w:tr>
      <w:tr w:rsidR="008928C3" w:rsidRPr="008928C3" w:rsidTr="008928C3">
        <w:tc>
          <w:tcPr>
            <w:tcW w:w="0" w:type="auto"/>
            <w:vAlign w:val="center"/>
          </w:tcPr>
          <w:p w:rsid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  <w:p w:rsidR="008928C3" w:rsidRPr="008928C3" w:rsidRDefault="008928C3" w:rsidP="008928C3">
            <w:pPr>
              <w:shd w:val="clear" w:color="auto" w:fill="FAFAFA"/>
              <w:spacing w:after="0" w:line="240" w:lineRule="auto"/>
              <w:outlineLvl w:val="2"/>
              <w:rPr>
                <w:rFonts w:ascii="&amp;quot" w:eastAsia="Times New Roman" w:hAnsi="&amp;quot" w:cs="Times New Roman"/>
                <w:b/>
                <w:bCs/>
                <w:caps/>
                <w:color w:val="333333"/>
                <w:spacing w:val="26"/>
                <w:sz w:val="26"/>
                <w:szCs w:val="26"/>
              </w:rPr>
            </w:pPr>
            <w:r w:rsidRPr="008928C3">
              <w:rPr>
                <w:rFonts w:ascii="&amp;quot" w:eastAsia="Times New Roman" w:hAnsi="&amp;quot" w:cs="Times New Roman"/>
                <w:b/>
                <w:bCs/>
                <w:caps/>
                <w:color w:val="333333"/>
                <w:spacing w:val="26"/>
                <w:sz w:val="26"/>
                <w:szCs w:val="26"/>
              </w:rPr>
              <w:t xml:space="preserve">Question 6 </w:t>
            </w:r>
          </w:p>
          <w:p w:rsidR="008928C3" w:rsidRPr="008928C3" w:rsidRDefault="008928C3" w:rsidP="008928C3">
            <w:pPr>
              <w:numPr>
                <w:ilvl w:val="0"/>
                <w:numId w:val="2"/>
              </w:numPr>
              <w:spacing w:before="75" w:after="75" w:line="240" w:lineRule="auto"/>
              <w:ind w:left="0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  <w:t>Anti-hate groups such as the Southern Poverty Law Center have played major roles in the _________ arenas of fighting hate crimes. 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8"/>
              <w:gridCol w:w="36"/>
              <w:gridCol w:w="3283"/>
            </w:tblGrid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255" type="#_x0000_t75" style="width:19.9pt;height:17.25pt" o:ole="">
                        <v:imagedata r:id="rId7" o:title=""/>
                      </v:shape>
                      <w:control r:id="rId27" w:name="DefaultOcxName8" w:shapeid="_x0000_i1255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Monitoring and legal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254" type="#_x0000_t75" style="width:19.9pt;height:17.25pt" o:ole="">
                        <v:imagedata r:id="rId7" o:title=""/>
                      </v:shape>
                      <w:control r:id="rId28" w:name="DefaultOcxName15" w:shapeid="_x0000_i1254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Monitoring and law enforcement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253" type="#_x0000_t75" style="width:19.9pt;height:17.25pt" o:ole="">
                        <v:imagedata r:id="rId7" o:title=""/>
                      </v:shape>
                      <w:control r:id="rId29" w:name="DefaultOcxName24" w:shapeid="_x0000_i1253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Corrections and rehabilitation </w:t>
                  </w:r>
                </w:p>
              </w:tc>
            </w:tr>
            <w:tr w:rsidR="008928C3" w:rsidRPr="008928C3" w:rsidTr="008928C3"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object w:dxaOrig="1440" w:dyaOrig="1440">
                      <v:shape id="_x0000_i1252" type="#_x0000_t75" style="width:19.9pt;height:17.25pt" o:ole="">
                        <v:imagedata r:id="rId7" o:title=""/>
                      </v:shape>
                      <w:control r:id="rId30" w:name="DefaultOcxName34" w:shapeid="_x0000_i1252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928C3" w:rsidRPr="008928C3" w:rsidRDefault="008928C3" w:rsidP="008928C3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</w:pPr>
                  <w:r w:rsidRPr="008928C3">
                    <w:rPr>
                      <w:rFonts w:ascii="inherit" w:eastAsia="Times New Roman" w:hAnsi="inherit" w:cs="Times New Roman"/>
                      <w:sz w:val="24"/>
                      <w:szCs w:val="24"/>
                    </w:rPr>
                    <w:t>Corrections and law enforcement </w:t>
                  </w:r>
                </w:p>
              </w:tc>
            </w:tr>
          </w:tbl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</w:rPr>
            </w:pPr>
          </w:p>
        </w:tc>
      </w:tr>
    </w:tbl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7 </w:t>
      </w:r>
    </w:p>
    <w:p w:rsidR="008928C3" w:rsidRPr="008928C3" w:rsidRDefault="008928C3" w:rsidP="008928C3">
      <w:pPr>
        <w:numPr>
          <w:ilvl w:val="0"/>
          <w:numId w:val="3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Which is the simplest and most direct way for the government to address hate crimes?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4116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75" type="#_x0000_t75" style="width:19.9pt;height:17.25pt" o:ole="">
                  <v:imagedata r:id="rId7" o:title=""/>
                </v:shape>
                <w:control r:id="rId31" w:name="DefaultOcxName9" w:shapeid="_x0000_i1275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Change cultural norms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74" type="#_x0000_t75" style="width:19.9pt;height:17.25pt" o:ole="">
                  <v:imagedata r:id="rId7" o:title=""/>
                </v:shape>
                <w:control r:id="rId32" w:name="DefaultOcxName16" w:shapeid="_x0000_i1274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Implement a national education campaign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73" type="#_x0000_t75" style="width:19.9pt;height:17.25pt" o:ole="">
                  <v:imagedata r:id="rId7" o:title=""/>
                </v:shape>
                <w:control r:id="rId33" w:name="DefaultOcxName25" w:shapeid="_x0000_i1273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Start a nonprofit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72" type="#_x0000_t75" style="width:19.9pt;height:17.25pt" o:ole="">
                  <v:imagedata r:id="rId7" o:title=""/>
                </v:shape>
                <w:control r:id="rId34" w:name="DefaultOcxName35" w:shapeid="_x0000_i1272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Enact or change hate crime laws </w:t>
            </w:r>
          </w:p>
        </w:tc>
      </w:tr>
    </w:tbl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8 </w:t>
      </w:r>
    </w:p>
    <w:p w:rsidR="008928C3" w:rsidRPr="008928C3" w:rsidRDefault="008928C3" w:rsidP="008928C3">
      <w:pPr>
        <w:numPr>
          <w:ilvl w:val="0"/>
          <w:numId w:val="4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What is the process of having people redraw group boundaries in order to reduce bias?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6"/>
        <w:gridCol w:w="2296"/>
      </w:tblGrid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91" type="#_x0000_t75" style="width:19.9pt;height:17.25pt" o:ole="">
                  <v:imagedata r:id="rId7" o:title=""/>
                </v:shape>
                <w:control r:id="rId35" w:name="DefaultOcxName10" w:shapeid="_x0000_i1291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Project Lemonade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90" type="#_x0000_t75" style="width:19.9pt;height:17.25pt" o:ole="">
                  <v:imagedata r:id="rId7" o:title=""/>
                </v:shape>
                <w:control r:id="rId36" w:name="DefaultOcxName17" w:shapeid="_x0000_i1290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Contact hypothesis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89" type="#_x0000_t75" style="width:19.9pt;height:17.25pt" o:ole="">
                  <v:imagedata r:id="rId7" o:title=""/>
                </v:shape>
                <w:control r:id="rId37" w:name="DefaultOcxName26" w:shapeid="_x0000_i1289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 xml:space="preserve">Social </w:t>
            </w:r>
            <w:proofErr w:type="spellStart"/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recategorization</w:t>
            </w:r>
            <w:proofErr w:type="spellEnd"/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 </w:t>
            </w:r>
          </w:p>
        </w:tc>
      </w:tr>
      <w:tr w:rsidR="008928C3" w:rsidRPr="008928C3" w:rsidTr="008928C3"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object w:dxaOrig="1440" w:dyaOrig="1440">
                <v:shape id="_x0000_i1288" type="#_x0000_t75" style="width:19.9pt;height:17.25pt" o:ole="">
                  <v:imagedata r:id="rId7" o:title=""/>
                </v:shape>
                <w:control r:id="rId38" w:name="DefaultOcxName36" w:shapeid="_x0000_i1288"/>
              </w:object>
            </w: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928C3" w:rsidRPr="008928C3" w:rsidRDefault="008928C3" w:rsidP="008928C3">
            <w:pPr>
              <w:spacing w:before="75" w:after="75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8928C3">
              <w:rPr>
                <w:rFonts w:ascii="inherit" w:eastAsia="Times New Roman" w:hAnsi="inherit" w:cs="Times New Roman"/>
                <w:sz w:val="24"/>
                <w:szCs w:val="24"/>
              </w:rPr>
              <w:t>Offender counseling  </w:t>
            </w:r>
          </w:p>
        </w:tc>
      </w:tr>
    </w:tbl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t xml:space="preserve">Question 9 </w:t>
      </w:r>
    </w:p>
    <w:p w:rsidR="008928C3" w:rsidRPr="008928C3" w:rsidRDefault="008928C3" w:rsidP="008928C3">
      <w:pPr>
        <w:numPr>
          <w:ilvl w:val="0"/>
          <w:numId w:val="5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Victim-offender </w:t>
      </w:r>
      <w:proofErr w:type="gramStart"/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mediation and offender counseling</w:t>
      </w:r>
      <w:proofErr w:type="gramEnd"/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 and education hold the most promise as strategies for changing the attitudes of hate crime offenders. 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301" type="#_x0000_t75" style="width:19.9pt;height:17.25pt" o:ole="">
            <v:imagedata r:id="rId7" o:title=""/>
          </v:shape>
          <w:control r:id="rId39" w:name="DefaultOcxName19" w:shapeid="_x0000_i1301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True 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300" type="#_x0000_t75" style="width:19.9pt;height:17.25pt" o:ole="">
            <v:imagedata r:id="rId7" o:title=""/>
          </v:shape>
          <w:control r:id="rId40" w:name="DefaultOcxName18" w:shapeid="_x0000_i1300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False</w:t>
      </w:r>
    </w:p>
    <w:p w:rsid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</w:p>
    <w:p w:rsid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</w:p>
    <w:p w:rsid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</w:p>
    <w:p w:rsidR="008928C3" w:rsidRPr="008928C3" w:rsidRDefault="008928C3" w:rsidP="008928C3">
      <w:pPr>
        <w:shd w:val="clear" w:color="auto" w:fill="FAFAFA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</w:pPr>
      <w:r w:rsidRPr="008928C3">
        <w:rPr>
          <w:rFonts w:ascii="&amp;quot" w:eastAsia="Times New Roman" w:hAnsi="&amp;quot" w:cs="Times New Roman"/>
          <w:b/>
          <w:bCs/>
          <w:caps/>
          <w:color w:val="333333"/>
          <w:spacing w:val="26"/>
          <w:sz w:val="26"/>
          <w:szCs w:val="26"/>
        </w:rPr>
        <w:lastRenderedPageBreak/>
        <w:t xml:space="preserve">Question 10 </w:t>
      </w:r>
    </w:p>
    <w:p w:rsidR="008928C3" w:rsidRPr="008928C3" w:rsidRDefault="008928C3" w:rsidP="008928C3">
      <w:pPr>
        <w:numPr>
          <w:ilvl w:val="0"/>
          <w:numId w:val="6"/>
        </w:numPr>
        <w:spacing w:before="75" w:after="75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Victims of hate crime may pursue civil damages against offenders under U.S. state and federal law.  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307" type="#_x0000_t75" style="width:19.9pt;height:17.25pt" o:ole="">
            <v:imagedata r:id="rId7" o:title=""/>
          </v:shape>
          <w:control r:id="rId41" w:name="DefaultOcxName20" w:shapeid="_x0000_i1307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 xml:space="preserve">True </w:t>
      </w:r>
    </w:p>
    <w:p w:rsidR="008928C3" w:rsidRPr="008928C3" w:rsidRDefault="008928C3" w:rsidP="008928C3">
      <w:pPr>
        <w:shd w:val="clear" w:color="auto" w:fill="FAFAFA"/>
        <w:spacing w:before="75" w:after="75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object w:dxaOrig="1440" w:dyaOrig="1440">
          <v:shape id="_x0000_i1306" type="#_x0000_t75" style="width:19.9pt;height:17.25pt" o:ole="">
            <v:imagedata r:id="rId7" o:title=""/>
          </v:shape>
          <w:control r:id="rId42" w:name="DefaultOcxName110" w:shapeid="_x0000_i1306"/>
        </w:object>
      </w:r>
      <w:r w:rsidRPr="008928C3">
        <w:rPr>
          <w:rFonts w:ascii="inherit" w:eastAsia="Times New Roman" w:hAnsi="inherit" w:cs="Times New Roman"/>
          <w:color w:val="000000"/>
          <w:sz w:val="24"/>
          <w:szCs w:val="24"/>
        </w:rPr>
        <w:t>False</w:t>
      </w:r>
    </w:p>
    <w:p w:rsidR="008928C3" w:rsidRPr="008928C3" w:rsidRDefault="008928C3" w:rsidP="008928C3">
      <w:pPr>
        <w:pStyle w:val="ListParagraph"/>
      </w:pPr>
    </w:p>
    <w:sectPr w:rsidR="008928C3" w:rsidRPr="008928C3" w:rsidSect="008928C3">
      <w:pgSz w:w="12240" w:h="15840"/>
      <w:pgMar w:top="14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A4EF8"/>
    <w:multiLevelType w:val="multilevel"/>
    <w:tmpl w:val="AA0A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704F5"/>
    <w:multiLevelType w:val="hybridMultilevel"/>
    <w:tmpl w:val="E54E7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7628"/>
    <w:multiLevelType w:val="multilevel"/>
    <w:tmpl w:val="7B52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7F19D6"/>
    <w:multiLevelType w:val="multilevel"/>
    <w:tmpl w:val="B3A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D1398C"/>
    <w:multiLevelType w:val="multilevel"/>
    <w:tmpl w:val="CBBEC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54871"/>
    <w:multiLevelType w:val="multilevel"/>
    <w:tmpl w:val="B192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00"/>
    <w:rsid w:val="006A6600"/>
    <w:rsid w:val="006C2998"/>
    <w:rsid w:val="007758AC"/>
    <w:rsid w:val="008928C3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DDA36"/>
  <w15:chartTrackingRefBased/>
  <w15:docId w15:val="{6197F70D-9E7D-4F22-9764-4C9093BA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928C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928C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928C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928C3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8928C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9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0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9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7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48874458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1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1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5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332098023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76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01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0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76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4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8473807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0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92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981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7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05187715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91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76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88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1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2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04497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35739266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1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36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24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66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5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1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884974970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8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59543460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61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49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6.xml"/><Relationship Id="rId18" Type="http://schemas.openxmlformats.org/officeDocument/2006/relationships/image" Target="media/image4.wmf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3" Type="http://schemas.openxmlformats.org/officeDocument/2006/relationships/settings" Target="settings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control" Target="activeX/activeX33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3.wmf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5" Type="http://schemas.openxmlformats.org/officeDocument/2006/relationships/image" Target="media/image1.wmf"/><Relationship Id="rId15" Type="http://schemas.openxmlformats.org/officeDocument/2006/relationships/control" Target="activeX/activeX8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10" Type="http://schemas.openxmlformats.org/officeDocument/2006/relationships/control" Target="activeX/activeX4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2020-06-30T22:07:00Z</dcterms:created>
  <dcterms:modified xsi:type="dcterms:W3CDTF">2020-06-30T22:07:00Z</dcterms:modified>
</cp:coreProperties>
</file>