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A761F" w:rsidRDefault="005A761F" w:rsidP="005A761F">
      <w:pPr>
        <w:spacing w:line="480" w:lineRule="auto"/>
        <w:jc w:val="center"/>
        <w:rPr>
          <w:rFonts w:ascii="Times New Roman" w:hAnsi="Times New Roman" w:cs="Times New Roman"/>
          <w:color w:val="000000" w:themeColor="text1"/>
          <w:sz w:val="24"/>
          <w:szCs w:val="24"/>
          <w:shd w:val="clear" w:color="auto" w:fill="FFFFFF"/>
        </w:rPr>
      </w:pPr>
    </w:p>
    <w:p w:rsidR="005A761F" w:rsidRDefault="005A761F" w:rsidP="005A761F">
      <w:pPr>
        <w:spacing w:line="480" w:lineRule="auto"/>
        <w:jc w:val="center"/>
        <w:rPr>
          <w:rFonts w:ascii="Times New Roman" w:hAnsi="Times New Roman" w:cs="Times New Roman"/>
          <w:color w:val="000000" w:themeColor="text1"/>
          <w:sz w:val="24"/>
          <w:szCs w:val="24"/>
          <w:shd w:val="clear" w:color="auto" w:fill="FFFFFF"/>
        </w:rPr>
      </w:pPr>
    </w:p>
    <w:p w:rsidR="005A761F" w:rsidRDefault="005A761F" w:rsidP="005A761F">
      <w:pPr>
        <w:spacing w:line="480" w:lineRule="auto"/>
        <w:jc w:val="center"/>
        <w:rPr>
          <w:rFonts w:ascii="Times New Roman" w:hAnsi="Times New Roman" w:cs="Times New Roman"/>
          <w:color w:val="000000" w:themeColor="text1"/>
          <w:sz w:val="24"/>
          <w:szCs w:val="24"/>
          <w:shd w:val="clear" w:color="auto" w:fill="FFFFFF"/>
        </w:rPr>
      </w:pPr>
    </w:p>
    <w:p w:rsidR="005A761F" w:rsidRDefault="005A761F" w:rsidP="005A761F">
      <w:pPr>
        <w:spacing w:line="480" w:lineRule="auto"/>
        <w:jc w:val="center"/>
        <w:rPr>
          <w:rFonts w:ascii="Times New Roman" w:hAnsi="Times New Roman" w:cs="Times New Roman"/>
          <w:color w:val="000000" w:themeColor="text1"/>
          <w:sz w:val="24"/>
          <w:szCs w:val="24"/>
          <w:shd w:val="clear" w:color="auto" w:fill="FFFFFF"/>
        </w:rPr>
      </w:pPr>
    </w:p>
    <w:p w:rsidR="005A761F" w:rsidRDefault="005A761F" w:rsidP="005A761F">
      <w:pPr>
        <w:spacing w:line="480" w:lineRule="auto"/>
        <w:jc w:val="center"/>
        <w:rPr>
          <w:rFonts w:ascii="Times New Roman" w:hAnsi="Times New Roman" w:cs="Times New Roman"/>
          <w:color w:val="000000" w:themeColor="text1"/>
          <w:sz w:val="24"/>
          <w:szCs w:val="24"/>
          <w:shd w:val="clear" w:color="auto" w:fill="FFFFFF"/>
        </w:rPr>
      </w:pPr>
    </w:p>
    <w:p w:rsidR="005A761F" w:rsidRDefault="005A761F" w:rsidP="005A761F">
      <w:pPr>
        <w:spacing w:line="480" w:lineRule="auto"/>
        <w:jc w:val="center"/>
        <w:rPr>
          <w:rFonts w:ascii="Times New Roman" w:hAnsi="Times New Roman" w:cs="Times New Roman"/>
          <w:color w:val="000000" w:themeColor="text1"/>
          <w:sz w:val="24"/>
          <w:szCs w:val="24"/>
          <w:shd w:val="clear" w:color="auto" w:fill="FFFFFF"/>
        </w:rPr>
      </w:pPr>
    </w:p>
    <w:p w:rsidR="005A761F" w:rsidRDefault="005A761F" w:rsidP="005A761F">
      <w:pPr>
        <w:spacing w:line="480" w:lineRule="auto"/>
        <w:jc w:val="center"/>
        <w:rPr>
          <w:rFonts w:ascii="Times New Roman" w:hAnsi="Times New Roman" w:cs="Times New Roman"/>
          <w:color w:val="000000" w:themeColor="text1"/>
          <w:sz w:val="24"/>
          <w:szCs w:val="24"/>
          <w:shd w:val="clear" w:color="auto" w:fill="FFFFFF"/>
        </w:rPr>
      </w:pPr>
    </w:p>
    <w:p w:rsidR="00AA5044" w:rsidRDefault="002B2C74" w:rsidP="00543DCC">
      <w:pPr>
        <w:spacing w:line="480" w:lineRule="auto"/>
        <w:jc w:val="center"/>
        <w:rPr>
          <w:rFonts w:ascii="Times New Roman" w:hAnsi="Times New Roman" w:cs="Times New Roman"/>
          <w:color w:val="000000" w:themeColor="text1"/>
          <w:sz w:val="24"/>
          <w:szCs w:val="24"/>
          <w:shd w:val="clear" w:color="auto" w:fill="FFFFFF"/>
        </w:rPr>
      </w:pPr>
      <w:r w:rsidRPr="005A761F">
        <w:rPr>
          <w:rFonts w:ascii="Times New Roman" w:hAnsi="Times New Roman" w:cs="Times New Roman"/>
          <w:color w:val="000000" w:themeColor="text1"/>
          <w:sz w:val="24"/>
          <w:szCs w:val="24"/>
          <w:shd w:val="clear" w:color="auto" w:fill="FFFFFF"/>
        </w:rPr>
        <w:t>Case Analysis Burger King</w:t>
      </w:r>
    </w:p>
    <w:p w:rsidR="00543DCC" w:rsidRDefault="00543DCC" w:rsidP="00543DCC">
      <w:pPr>
        <w:spacing w:line="480" w:lineRule="auto"/>
        <w:jc w:val="center"/>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Name</w:t>
      </w:r>
    </w:p>
    <w:p w:rsidR="00543DCC" w:rsidRDefault="00543DCC" w:rsidP="00543DCC">
      <w:pPr>
        <w:spacing w:line="480" w:lineRule="auto"/>
        <w:jc w:val="center"/>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Instructor</w:t>
      </w:r>
    </w:p>
    <w:p w:rsidR="00543DCC" w:rsidRDefault="00543DCC" w:rsidP="00543DCC">
      <w:pPr>
        <w:spacing w:line="480" w:lineRule="auto"/>
        <w:jc w:val="center"/>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Course</w:t>
      </w:r>
    </w:p>
    <w:p w:rsidR="00543DCC" w:rsidRDefault="00543DCC" w:rsidP="00543DCC">
      <w:pPr>
        <w:spacing w:line="480" w:lineRule="auto"/>
        <w:jc w:val="center"/>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Date</w:t>
      </w:r>
    </w:p>
    <w:p w:rsidR="00543DCC" w:rsidRPr="00543DCC" w:rsidRDefault="00543DCC" w:rsidP="00543DCC">
      <w:pPr>
        <w:spacing w:line="480" w:lineRule="auto"/>
        <w:jc w:val="center"/>
        <w:rPr>
          <w:rFonts w:ascii="Times New Roman" w:hAnsi="Times New Roman" w:cs="Times New Roman"/>
          <w:color w:val="000000" w:themeColor="text1"/>
          <w:sz w:val="24"/>
          <w:szCs w:val="24"/>
          <w:shd w:val="clear" w:color="auto" w:fill="FFFFFF"/>
        </w:rPr>
      </w:pPr>
    </w:p>
    <w:p w:rsidR="005A761F" w:rsidRDefault="005A761F" w:rsidP="005A761F">
      <w:pPr>
        <w:tabs>
          <w:tab w:val="left" w:pos="2430"/>
        </w:tabs>
        <w:spacing w:line="480" w:lineRule="auto"/>
        <w:jc w:val="center"/>
        <w:rPr>
          <w:rFonts w:ascii="Times New Roman" w:hAnsi="Times New Roman" w:cs="Times New Roman"/>
          <w:color w:val="000000" w:themeColor="text1"/>
          <w:sz w:val="24"/>
          <w:szCs w:val="24"/>
        </w:rPr>
      </w:pPr>
    </w:p>
    <w:p w:rsidR="005A761F" w:rsidRDefault="005A761F" w:rsidP="005A761F">
      <w:pPr>
        <w:tabs>
          <w:tab w:val="left" w:pos="2430"/>
        </w:tabs>
        <w:spacing w:line="480" w:lineRule="auto"/>
        <w:jc w:val="center"/>
        <w:rPr>
          <w:rFonts w:ascii="Times New Roman" w:hAnsi="Times New Roman" w:cs="Times New Roman"/>
          <w:color w:val="000000" w:themeColor="text1"/>
          <w:sz w:val="24"/>
          <w:szCs w:val="24"/>
        </w:rPr>
      </w:pPr>
    </w:p>
    <w:p w:rsidR="005A761F" w:rsidRDefault="005A761F" w:rsidP="005A761F">
      <w:pPr>
        <w:tabs>
          <w:tab w:val="left" w:pos="2430"/>
        </w:tabs>
        <w:spacing w:line="480" w:lineRule="auto"/>
        <w:jc w:val="center"/>
        <w:rPr>
          <w:rFonts w:ascii="Times New Roman" w:hAnsi="Times New Roman" w:cs="Times New Roman"/>
          <w:color w:val="000000" w:themeColor="text1"/>
          <w:sz w:val="24"/>
          <w:szCs w:val="24"/>
        </w:rPr>
      </w:pPr>
    </w:p>
    <w:p w:rsidR="005A761F" w:rsidRDefault="005A761F" w:rsidP="005A761F">
      <w:pPr>
        <w:tabs>
          <w:tab w:val="left" w:pos="2430"/>
        </w:tabs>
        <w:spacing w:line="480" w:lineRule="auto"/>
        <w:jc w:val="center"/>
        <w:rPr>
          <w:rFonts w:ascii="Times New Roman" w:hAnsi="Times New Roman" w:cs="Times New Roman"/>
          <w:color w:val="000000" w:themeColor="text1"/>
          <w:sz w:val="24"/>
          <w:szCs w:val="24"/>
        </w:rPr>
      </w:pPr>
    </w:p>
    <w:p w:rsidR="005A761F" w:rsidRDefault="005A761F" w:rsidP="005A761F">
      <w:pPr>
        <w:tabs>
          <w:tab w:val="left" w:pos="2430"/>
        </w:tabs>
        <w:spacing w:line="480" w:lineRule="auto"/>
        <w:jc w:val="center"/>
        <w:rPr>
          <w:rFonts w:ascii="Times New Roman" w:hAnsi="Times New Roman" w:cs="Times New Roman"/>
          <w:color w:val="000000" w:themeColor="text1"/>
          <w:sz w:val="24"/>
          <w:szCs w:val="24"/>
        </w:rPr>
      </w:pPr>
    </w:p>
    <w:p w:rsidR="00AA5044" w:rsidRPr="005A761F" w:rsidRDefault="00AA5044" w:rsidP="005A761F">
      <w:pPr>
        <w:spacing w:line="480" w:lineRule="auto"/>
        <w:jc w:val="center"/>
        <w:rPr>
          <w:rFonts w:ascii="Times New Roman" w:hAnsi="Times New Roman" w:cs="Times New Roman"/>
          <w:color w:val="000000" w:themeColor="text1"/>
          <w:sz w:val="24"/>
          <w:szCs w:val="24"/>
          <w:shd w:val="clear" w:color="auto" w:fill="FFFFFF"/>
        </w:rPr>
      </w:pPr>
    </w:p>
    <w:p w:rsidR="0053259D" w:rsidRPr="005A761F" w:rsidRDefault="002B2C74" w:rsidP="005A761F">
      <w:pPr>
        <w:spacing w:line="480" w:lineRule="auto"/>
        <w:ind w:firstLine="720"/>
        <w:rPr>
          <w:rFonts w:ascii="Times New Roman" w:hAnsi="Times New Roman" w:cs="Times New Roman"/>
          <w:color w:val="000000" w:themeColor="text1"/>
          <w:sz w:val="24"/>
          <w:szCs w:val="24"/>
          <w:shd w:val="clear" w:color="auto" w:fill="FFFFFF"/>
        </w:rPr>
      </w:pPr>
      <w:r w:rsidRPr="005A761F">
        <w:rPr>
          <w:rFonts w:ascii="Times New Roman" w:hAnsi="Times New Roman" w:cs="Times New Roman"/>
          <w:color w:val="000000" w:themeColor="text1"/>
          <w:sz w:val="24"/>
          <w:szCs w:val="24"/>
          <w:shd w:val="clear" w:color="auto" w:fill="FFFFFF"/>
        </w:rPr>
        <w:lastRenderedPageBreak/>
        <w:t xml:space="preserve">In the interconnected and globalized world of today, </w:t>
      </w:r>
      <w:r w:rsidR="00630993" w:rsidRPr="005A761F">
        <w:rPr>
          <w:rFonts w:ascii="Times New Roman" w:hAnsi="Times New Roman" w:cs="Times New Roman"/>
          <w:color w:val="000000" w:themeColor="text1"/>
          <w:sz w:val="24"/>
          <w:szCs w:val="24"/>
          <w:shd w:val="clear" w:color="auto" w:fill="FFFFFF"/>
        </w:rPr>
        <w:t>intellectual property rights are</w:t>
      </w:r>
      <w:r w:rsidRPr="005A761F">
        <w:rPr>
          <w:rFonts w:ascii="Times New Roman" w:hAnsi="Times New Roman" w:cs="Times New Roman"/>
          <w:color w:val="000000" w:themeColor="text1"/>
          <w:sz w:val="24"/>
          <w:szCs w:val="24"/>
          <w:shd w:val="clear" w:color="auto" w:fill="FFFFFF"/>
        </w:rPr>
        <w:t xml:space="preserve"> fundamenta</w:t>
      </w:r>
      <w:r w:rsidR="00630993" w:rsidRPr="005A761F">
        <w:rPr>
          <w:rFonts w:ascii="Times New Roman" w:hAnsi="Times New Roman" w:cs="Times New Roman"/>
          <w:color w:val="000000" w:themeColor="text1"/>
          <w:sz w:val="24"/>
          <w:szCs w:val="24"/>
          <w:shd w:val="clear" w:color="auto" w:fill="FFFFFF"/>
        </w:rPr>
        <w:t>l (Rierson, 2008)</w:t>
      </w:r>
      <w:r w:rsidRPr="005A761F">
        <w:rPr>
          <w:rFonts w:ascii="Times New Roman" w:hAnsi="Times New Roman" w:cs="Times New Roman"/>
          <w:color w:val="000000" w:themeColor="text1"/>
          <w:sz w:val="24"/>
          <w:szCs w:val="24"/>
          <w:shd w:val="clear" w:color="auto" w:fill="FFFFFF"/>
        </w:rPr>
        <w:t>. Pirating songs, movies, and books to replication of drugs or goods is a serious matter. This is robbing hard work of another individual and using to gain a compe</w:t>
      </w:r>
      <w:r w:rsidR="00A902E1" w:rsidRPr="005A761F">
        <w:rPr>
          <w:rFonts w:ascii="Times New Roman" w:hAnsi="Times New Roman" w:cs="Times New Roman"/>
          <w:color w:val="000000" w:themeColor="text1"/>
          <w:sz w:val="24"/>
          <w:szCs w:val="24"/>
          <w:shd w:val="clear" w:color="auto" w:fill="FFFFFF"/>
        </w:rPr>
        <w:t>titive advantage in the market. In this case study, the name Burger King is for the Hoots but does not belong to the Burger King Company in the state of Illinois. In the court case findings, the courts, with the clause that which prevents them from starting within a 20-mile radius of the Burger King of Hoots in Mattoon, IL</w:t>
      </w:r>
      <w:r w:rsidR="006D1C12" w:rsidRPr="005A761F">
        <w:rPr>
          <w:rFonts w:ascii="Times New Roman" w:hAnsi="Times New Roman" w:cs="Times New Roman"/>
          <w:color w:val="000000" w:themeColor="text1"/>
          <w:sz w:val="24"/>
          <w:szCs w:val="24"/>
          <w:shd w:val="clear" w:color="auto" w:fill="FFFFFF"/>
        </w:rPr>
        <w:t xml:space="preserve"> in the Burger King Corporation favor. </w:t>
      </w:r>
      <w:r w:rsidR="00A902E1" w:rsidRPr="005A761F">
        <w:rPr>
          <w:rFonts w:ascii="Times New Roman" w:hAnsi="Times New Roman" w:cs="Times New Roman"/>
          <w:color w:val="000000" w:themeColor="text1"/>
          <w:sz w:val="24"/>
          <w:szCs w:val="24"/>
          <w:shd w:val="clear" w:color="auto" w:fill="FFFFFF"/>
        </w:rPr>
        <w:t xml:space="preserve"> </w:t>
      </w:r>
      <w:r w:rsidR="006D1C12" w:rsidRPr="005A761F">
        <w:rPr>
          <w:rFonts w:ascii="Times New Roman" w:hAnsi="Times New Roman" w:cs="Times New Roman"/>
          <w:color w:val="000000" w:themeColor="text1"/>
          <w:sz w:val="24"/>
          <w:szCs w:val="24"/>
          <w:shd w:val="clear" w:color="auto" w:fill="FFFFFF"/>
        </w:rPr>
        <w:t>When they trademarked the name, the Hoots' never obtained exclusive rights to name Burger King. In case they could have done so the Burger King Corporation could not have been in a position to federally trademark the name since they would have committed an infringement of trademark on the Hoots'. Before the national chain enacted the law, they owned the name, but since they never had exclusivity to the name, they were limited to Mattoon, IL. This scenario is important since the registration of Burger King Corporation took place Hoots' had registered</w:t>
      </w:r>
      <w:r w:rsidR="00630993" w:rsidRPr="005A761F">
        <w:rPr>
          <w:rFonts w:ascii="Times New Roman" w:hAnsi="Times New Roman" w:cs="Times New Roman"/>
          <w:color w:val="000000" w:themeColor="text1"/>
          <w:sz w:val="24"/>
          <w:szCs w:val="24"/>
          <w:shd w:val="clear" w:color="auto" w:fill="FFFFFF"/>
        </w:rPr>
        <w:t xml:space="preserve"> (Thurmon, 2002)</w:t>
      </w:r>
      <w:r w:rsidR="006D1C12" w:rsidRPr="005A761F">
        <w:rPr>
          <w:rFonts w:ascii="Times New Roman" w:hAnsi="Times New Roman" w:cs="Times New Roman"/>
          <w:color w:val="000000" w:themeColor="text1"/>
          <w:sz w:val="24"/>
          <w:szCs w:val="24"/>
          <w:shd w:val="clear" w:color="auto" w:fill="FFFFFF"/>
        </w:rPr>
        <w:t xml:space="preserve">. Nevertheless, the national </w:t>
      </w:r>
      <w:r w:rsidR="004E71EB" w:rsidRPr="005A761F">
        <w:rPr>
          <w:rFonts w:ascii="Times New Roman" w:hAnsi="Times New Roman" w:cs="Times New Roman"/>
          <w:color w:val="000000" w:themeColor="text1"/>
          <w:sz w:val="24"/>
          <w:szCs w:val="24"/>
          <w:shd w:val="clear" w:color="auto" w:fill="FFFFFF"/>
        </w:rPr>
        <w:t xml:space="preserve">chain trademarked the Hoots federally that in a real sense terminated the registration of the state trademark. </w:t>
      </w:r>
      <w:r w:rsidR="00F112F8" w:rsidRPr="005A761F">
        <w:rPr>
          <w:rFonts w:ascii="Times New Roman" w:hAnsi="Times New Roman" w:cs="Times New Roman"/>
          <w:color w:val="000000" w:themeColor="text1"/>
          <w:sz w:val="24"/>
          <w:szCs w:val="24"/>
          <w:shd w:val="clear" w:color="auto" w:fill="FFFFFF"/>
        </w:rPr>
        <w:t xml:space="preserve"> </w:t>
      </w:r>
    </w:p>
    <w:p w:rsidR="0053259D" w:rsidRPr="005A761F" w:rsidRDefault="002B2C74" w:rsidP="005A761F">
      <w:pPr>
        <w:spacing w:line="480" w:lineRule="auto"/>
        <w:ind w:firstLine="720"/>
        <w:rPr>
          <w:rFonts w:ascii="Times New Roman" w:hAnsi="Times New Roman" w:cs="Times New Roman"/>
          <w:color w:val="000000" w:themeColor="text1"/>
          <w:sz w:val="24"/>
          <w:szCs w:val="24"/>
          <w:shd w:val="clear" w:color="auto" w:fill="FFFFFF"/>
        </w:rPr>
      </w:pPr>
      <w:r w:rsidRPr="005A761F">
        <w:rPr>
          <w:rFonts w:ascii="Times New Roman" w:hAnsi="Times New Roman" w:cs="Times New Roman"/>
          <w:color w:val="000000" w:themeColor="text1"/>
          <w:sz w:val="24"/>
          <w:szCs w:val="24"/>
          <w:shd w:val="clear" w:color="auto" w:fill="FFFFFF"/>
        </w:rPr>
        <w:t xml:space="preserve">The state law is almost below the federal law. The national chain could have had to get another name if the Hoots’ had claimed the exclusiveness to the Burger King’s name because they would have been committing infringements on the name of the </w:t>
      </w:r>
      <w:r w:rsidR="00543DCC" w:rsidRPr="005A761F">
        <w:rPr>
          <w:rFonts w:ascii="Times New Roman" w:hAnsi="Times New Roman" w:cs="Times New Roman"/>
          <w:color w:val="000000" w:themeColor="text1"/>
          <w:sz w:val="24"/>
          <w:szCs w:val="24"/>
          <w:shd w:val="clear" w:color="auto" w:fill="FFFFFF"/>
        </w:rPr>
        <w:t>Hoots’ (</w:t>
      </w:r>
      <w:r w:rsidR="00630993" w:rsidRPr="005A761F">
        <w:rPr>
          <w:rFonts w:ascii="Times New Roman" w:hAnsi="Times New Roman" w:cs="Times New Roman"/>
          <w:color w:val="000000" w:themeColor="text1"/>
          <w:sz w:val="24"/>
          <w:szCs w:val="24"/>
          <w:shd w:val="clear" w:color="auto" w:fill="FFFFFF"/>
        </w:rPr>
        <w:t>Rierson, 2008)</w:t>
      </w:r>
      <w:r w:rsidRPr="005A761F">
        <w:rPr>
          <w:rFonts w:ascii="Times New Roman" w:hAnsi="Times New Roman" w:cs="Times New Roman"/>
          <w:color w:val="000000" w:themeColor="text1"/>
          <w:sz w:val="24"/>
          <w:szCs w:val="24"/>
          <w:shd w:val="clear" w:color="auto" w:fill="FFFFFF"/>
        </w:rPr>
        <w:t xml:space="preserve">.  In the Federal Court, based on the case study, had the Hoots claimed exclusivity to the name of Burger King, then the national chain could have lost their case against the Hoots. </w:t>
      </w:r>
      <w:r w:rsidR="00BE06B9" w:rsidRPr="005A761F">
        <w:rPr>
          <w:rFonts w:ascii="Times New Roman" w:hAnsi="Times New Roman" w:cs="Times New Roman"/>
          <w:color w:val="000000" w:themeColor="text1"/>
          <w:sz w:val="24"/>
          <w:szCs w:val="24"/>
          <w:shd w:val="clear" w:color="auto" w:fill="FFFFFF"/>
        </w:rPr>
        <w:t xml:space="preserve"> A state or no registration is much less powerful than federal registration. The state registration only covered the geographic area of the operation of Hoots. The court established that their markets were described by 20 miles radius. No such limitations would have existed if they had a federally registered trademark</w:t>
      </w:r>
      <w:r w:rsidR="00630993" w:rsidRPr="005A761F">
        <w:rPr>
          <w:rFonts w:ascii="Times New Roman" w:hAnsi="Times New Roman" w:cs="Times New Roman"/>
          <w:color w:val="000000" w:themeColor="text1"/>
          <w:sz w:val="24"/>
          <w:szCs w:val="24"/>
          <w:shd w:val="clear" w:color="auto" w:fill="FFFFFF"/>
        </w:rPr>
        <w:t xml:space="preserve"> (Thurmon, 2002)</w:t>
      </w:r>
      <w:r w:rsidR="00BE06B9" w:rsidRPr="005A761F">
        <w:rPr>
          <w:rFonts w:ascii="Times New Roman" w:hAnsi="Times New Roman" w:cs="Times New Roman"/>
          <w:color w:val="000000" w:themeColor="text1"/>
          <w:sz w:val="24"/>
          <w:szCs w:val="24"/>
          <w:shd w:val="clear" w:color="auto" w:fill="FFFFFF"/>
        </w:rPr>
        <w:t xml:space="preserve">. The Hoots would have been in a strong position of bargaining with Burger King managing various branches of restaurants in </w:t>
      </w:r>
      <w:r w:rsidR="00BE06B9" w:rsidRPr="005A761F">
        <w:rPr>
          <w:rFonts w:ascii="Times New Roman" w:hAnsi="Times New Roman" w:cs="Times New Roman"/>
          <w:color w:val="000000" w:themeColor="text1"/>
          <w:sz w:val="24"/>
          <w:szCs w:val="24"/>
          <w:shd w:val="clear" w:color="auto" w:fill="FFFFFF"/>
        </w:rPr>
        <w:lastRenderedPageBreak/>
        <w:t>the southern states and looking for expansion if the Hoot had acquired a federally registered trademark before Burger King (Miami).</w:t>
      </w:r>
    </w:p>
    <w:p w:rsidR="0058348F" w:rsidRPr="005A761F" w:rsidRDefault="002B2C74" w:rsidP="005A761F">
      <w:pPr>
        <w:spacing w:line="480" w:lineRule="auto"/>
        <w:ind w:firstLine="720"/>
        <w:rPr>
          <w:rFonts w:ascii="Times New Roman" w:hAnsi="Times New Roman" w:cs="Times New Roman"/>
          <w:color w:val="000000" w:themeColor="text1"/>
          <w:sz w:val="24"/>
          <w:szCs w:val="24"/>
          <w:shd w:val="clear" w:color="auto" w:fill="FFFFFF"/>
        </w:rPr>
      </w:pPr>
      <w:r w:rsidRPr="005A761F">
        <w:rPr>
          <w:rFonts w:ascii="Times New Roman" w:hAnsi="Times New Roman" w:cs="Times New Roman"/>
          <w:color w:val="000000" w:themeColor="text1"/>
          <w:sz w:val="24"/>
          <w:szCs w:val="24"/>
          <w:shd w:val="clear" w:color="auto" w:fill="FFFFFF"/>
        </w:rPr>
        <w:t xml:space="preserve">Burger King Case developed a landmark judgment in a trademark which would assist define the Lanham Act that governs the trademark law and </w:t>
      </w:r>
      <w:r w:rsidR="0053259D" w:rsidRPr="005A761F">
        <w:rPr>
          <w:rFonts w:ascii="Times New Roman" w:hAnsi="Times New Roman" w:cs="Times New Roman"/>
          <w:color w:val="000000" w:themeColor="text1"/>
          <w:sz w:val="24"/>
          <w:szCs w:val="24"/>
          <w:shd w:val="clear" w:color="auto" w:fill="FFFFFF"/>
        </w:rPr>
        <w:t>would become a staple in the schools of law. The family of Hoots was under the feeling that they had a defense in entire Illinois because they had acquired registration of an Illinois trademark</w:t>
      </w:r>
      <w:r w:rsidR="00630993" w:rsidRPr="005A761F">
        <w:rPr>
          <w:rFonts w:ascii="Times New Roman" w:hAnsi="Times New Roman" w:cs="Times New Roman"/>
          <w:color w:val="000000" w:themeColor="text1"/>
          <w:sz w:val="24"/>
          <w:szCs w:val="24"/>
          <w:shd w:val="clear" w:color="auto" w:fill="FFFFFF"/>
        </w:rPr>
        <w:t xml:space="preserve"> (Rierson, 2008)</w:t>
      </w:r>
      <w:r w:rsidR="0053259D" w:rsidRPr="005A761F">
        <w:rPr>
          <w:rFonts w:ascii="Times New Roman" w:hAnsi="Times New Roman" w:cs="Times New Roman"/>
          <w:color w:val="000000" w:themeColor="text1"/>
          <w:sz w:val="24"/>
          <w:szCs w:val="24"/>
          <w:shd w:val="clear" w:color="auto" w:fill="FFFFFF"/>
        </w:rPr>
        <w:t xml:space="preserve">. </w:t>
      </w:r>
      <w:r w:rsidR="00652B54" w:rsidRPr="005A761F">
        <w:rPr>
          <w:rFonts w:ascii="Times New Roman" w:hAnsi="Times New Roman" w:cs="Times New Roman"/>
          <w:color w:val="000000" w:themeColor="text1"/>
          <w:sz w:val="24"/>
          <w:szCs w:val="24"/>
          <w:shd w:val="clear" w:color="auto" w:fill="FFFFFF"/>
        </w:rPr>
        <w:t xml:space="preserve">The case includes various lawsuits and disputes that are important for the law schools as both defendant and plaintiff of the global chain of fast food restaurant has been part of Burger King since it was founded in 1954. </w:t>
      </w:r>
      <w:r w:rsidR="00EB4045" w:rsidRPr="005A761F">
        <w:rPr>
          <w:rFonts w:ascii="Times New Roman" w:hAnsi="Times New Roman" w:cs="Times New Roman"/>
          <w:color w:val="000000" w:themeColor="text1"/>
          <w:sz w:val="24"/>
          <w:szCs w:val="24"/>
          <w:shd w:val="clear" w:color="auto" w:fill="FFFFFF"/>
        </w:rPr>
        <w:t xml:space="preserve">The case has affected many legal topics influencing the operations of the company. </w:t>
      </w:r>
    </w:p>
    <w:p w:rsidR="00543DCC" w:rsidRDefault="00543DCC" w:rsidP="005A761F">
      <w:pPr>
        <w:spacing w:line="480" w:lineRule="auto"/>
        <w:jc w:val="center"/>
        <w:rPr>
          <w:rFonts w:ascii="Times New Roman" w:hAnsi="Times New Roman" w:cs="Times New Roman"/>
          <w:color w:val="000000" w:themeColor="text1"/>
          <w:sz w:val="24"/>
          <w:szCs w:val="24"/>
          <w:shd w:val="clear" w:color="auto" w:fill="FFFFFF"/>
        </w:rPr>
      </w:pPr>
    </w:p>
    <w:p w:rsidR="00543DCC" w:rsidRDefault="00543DCC" w:rsidP="005A761F">
      <w:pPr>
        <w:spacing w:line="480" w:lineRule="auto"/>
        <w:jc w:val="center"/>
        <w:rPr>
          <w:rFonts w:ascii="Times New Roman" w:hAnsi="Times New Roman" w:cs="Times New Roman"/>
          <w:color w:val="000000" w:themeColor="text1"/>
          <w:sz w:val="24"/>
          <w:szCs w:val="24"/>
          <w:shd w:val="clear" w:color="auto" w:fill="FFFFFF"/>
        </w:rPr>
      </w:pPr>
    </w:p>
    <w:p w:rsidR="00543DCC" w:rsidRDefault="00543DCC" w:rsidP="005A761F">
      <w:pPr>
        <w:spacing w:line="480" w:lineRule="auto"/>
        <w:jc w:val="center"/>
        <w:rPr>
          <w:rFonts w:ascii="Times New Roman" w:hAnsi="Times New Roman" w:cs="Times New Roman"/>
          <w:color w:val="000000" w:themeColor="text1"/>
          <w:sz w:val="24"/>
          <w:szCs w:val="24"/>
          <w:shd w:val="clear" w:color="auto" w:fill="FFFFFF"/>
        </w:rPr>
      </w:pPr>
    </w:p>
    <w:p w:rsidR="00543DCC" w:rsidRDefault="00543DCC" w:rsidP="005A761F">
      <w:pPr>
        <w:spacing w:line="480" w:lineRule="auto"/>
        <w:jc w:val="center"/>
        <w:rPr>
          <w:rFonts w:ascii="Times New Roman" w:hAnsi="Times New Roman" w:cs="Times New Roman"/>
          <w:color w:val="000000" w:themeColor="text1"/>
          <w:sz w:val="24"/>
          <w:szCs w:val="24"/>
          <w:shd w:val="clear" w:color="auto" w:fill="FFFFFF"/>
        </w:rPr>
      </w:pPr>
    </w:p>
    <w:p w:rsidR="00543DCC" w:rsidRDefault="00543DCC" w:rsidP="005A761F">
      <w:pPr>
        <w:spacing w:line="480" w:lineRule="auto"/>
        <w:jc w:val="center"/>
        <w:rPr>
          <w:rFonts w:ascii="Times New Roman" w:hAnsi="Times New Roman" w:cs="Times New Roman"/>
          <w:color w:val="000000" w:themeColor="text1"/>
          <w:sz w:val="24"/>
          <w:szCs w:val="24"/>
          <w:shd w:val="clear" w:color="auto" w:fill="FFFFFF"/>
        </w:rPr>
      </w:pPr>
    </w:p>
    <w:p w:rsidR="00543DCC" w:rsidRDefault="00543DCC" w:rsidP="005A761F">
      <w:pPr>
        <w:spacing w:line="480" w:lineRule="auto"/>
        <w:jc w:val="center"/>
        <w:rPr>
          <w:rFonts w:ascii="Times New Roman" w:hAnsi="Times New Roman" w:cs="Times New Roman"/>
          <w:color w:val="000000" w:themeColor="text1"/>
          <w:sz w:val="24"/>
          <w:szCs w:val="24"/>
          <w:shd w:val="clear" w:color="auto" w:fill="FFFFFF"/>
        </w:rPr>
      </w:pPr>
    </w:p>
    <w:p w:rsidR="00543DCC" w:rsidRDefault="00543DCC" w:rsidP="005A761F">
      <w:pPr>
        <w:spacing w:line="480" w:lineRule="auto"/>
        <w:jc w:val="center"/>
        <w:rPr>
          <w:rFonts w:ascii="Times New Roman" w:hAnsi="Times New Roman" w:cs="Times New Roman"/>
          <w:color w:val="000000" w:themeColor="text1"/>
          <w:sz w:val="24"/>
          <w:szCs w:val="24"/>
          <w:shd w:val="clear" w:color="auto" w:fill="FFFFFF"/>
        </w:rPr>
      </w:pPr>
    </w:p>
    <w:p w:rsidR="00543DCC" w:rsidRDefault="00543DCC" w:rsidP="005A761F">
      <w:pPr>
        <w:spacing w:line="480" w:lineRule="auto"/>
        <w:jc w:val="center"/>
        <w:rPr>
          <w:rFonts w:ascii="Times New Roman" w:hAnsi="Times New Roman" w:cs="Times New Roman"/>
          <w:color w:val="000000" w:themeColor="text1"/>
          <w:sz w:val="24"/>
          <w:szCs w:val="24"/>
          <w:shd w:val="clear" w:color="auto" w:fill="FFFFFF"/>
        </w:rPr>
      </w:pPr>
    </w:p>
    <w:p w:rsidR="00543DCC" w:rsidRDefault="00543DCC" w:rsidP="005A761F">
      <w:pPr>
        <w:spacing w:line="480" w:lineRule="auto"/>
        <w:jc w:val="center"/>
        <w:rPr>
          <w:rFonts w:ascii="Times New Roman" w:hAnsi="Times New Roman" w:cs="Times New Roman"/>
          <w:color w:val="000000" w:themeColor="text1"/>
          <w:sz w:val="24"/>
          <w:szCs w:val="24"/>
          <w:shd w:val="clear" w:color="auto" w:fill="FFFFFF"/>
        </w:rPr>
      </w:pPr>
    </w:p>
    <w:p w:rsidR="00543DCC" w:rsidRDefault="00543DCC" w:rsidP="005A761F">
      <w:pPr>
        <w:spacing w:line="480" w:lineRule="auto"/>
        <w:jc w:val="center"/>
        <w:rPr>
          <w:rFonts w:ascii="Times New Roman" w:hAnsi="Times New Roman" w:cs="Times New Roman"/>
          <w:color w:val="000000" w:themeColor="text1"/>
          <w:sz w:val="24"/>
          <w:szCs w:val="24"/>
          <w:shd w:val="clear" w:color="auto" w:fill="FFFFFF"/>
        </w:rPr>
      </w:pPr>
    </w:p>
    <w:p w:rsidR="00543DCC" w:rsidRDefault="00543DCC" w:rsidP="005A761F">
      <w:pPr>
        <w:spacing w:line="480" w:lineRule="auto"/>
        <w:jc w:val="center"/>
        <w:rPr>
          <w:rFonts w:ascii="Times New Roman" w:hAnsi="Times New Roman" w:cs="Times New Roman"/>
          <w:color w:val="000000" w:themeColor="text1"/>
          <w:sz w:val="24"/>
          <w:szCs w:val="24"/>
          <w:shd w:val="clear" w:color="auto" w:fill="FFFFFF"/>
        </w:rPr>
      </w:pPr>
    </w:p>
    <w:p w:rsidR="00EB4045" w:rsidRPr="005A761F" w:rsidRDefault="002B2C74" w:rsidP="005A761F">
      <w:pPr>
        <w:spacing w:line="480" w:lineRule="auto"/>
        <w:jc w:val="center"/>
        <w:rPr>
          <w:rFonts w:ascii="Times New Roman" w:hAnsi="Times New Roman" w:cs="Times New Roman"/>
          <w:color w:val="000000" w:themeColor="text1"/>
          <w:sz w:val="24"/>
          <w:szCs w:val="24"/>
          <w:shd w:val="clear" w:color="auto" w:fill="FFFFFF"/>
        </w:rPr>
      </w:pPr>
      <w:r w:rsidRPr="005A761F">
        <w:rPr>
          <w:rFonts w:ascii="Times New Roman" w:hAnsi="Times New Roman" w:cs="Times New Roman"/>
          <w:color w:val="000000" w:themeColor="text1"/>
          <w:sz w:val="24"/>
          <w:szCs w:val="24"/>
          <w:shd w:val="clear" w:color="auto" w:fill="FFFFFF"/>
        </w:rPr>
        <w:lastRenderedPageBreak/>
        <w:t>References</w:t>
      </w:r>
    </w:p>
    <w:p w:rsidR="00873752" w:rsidRPr="005A761F" w:rsidRDefault="002B2C74" w:rsidP="005A761F">
      <w:pPr>
        <w:spacing w:line="480" w:lineRule="auto"/>
        <w:ind w:left="720" w:hanging="720"/>
        <w:rPr>
          <w:rFonts w:ascii="Times New Roman" w:hAnsi="Times New Roman" w:cs="Times New Roman"/>
          <w:color w:val="000000" w:themeColor="text1"/>
          <w:sz w:val="24"/>
          <w:szCs w:val="24"/>
          <w:shd w:val="clear" w:color="auto" w:fill="FFFFFF"/>
        </w:rPr>
      </w:pPr>
      <w:r w:rsidRPr="005A761F">
        <w:rPr>
          <w:rFonts w:ascii="Times New Roman" w:hAnsi="Times New Roman" w:cs="Times New Roman"/>
          <w:color w:val="000000" w:themeColor="text1"/>
          <w:sz w:val="24"/>
          <w:szCs w:val="24"/>
          <w:shd w:val="clear" w:color="auto" w:fill="FFFFFF"/>
        </w:rPr>
        <w:t>Rierson, S. (2008). IP Remedies After eBay: Assessing the Impact on Trademark Law. </w:t>
      </w:r>
      <w:r w:rsidRPr="005A761F">
        <w:rPr>
          <w:rFonts w:ascii="Times New Roman" w:hAnsi="Times New Roman" w:cs="Times New Roman"/>
          <w:i/>
          <w:iCs/>
          <w:color w:val="000000" w:themeColor="text1"/>
          <w:sz w:val="24"/>
          <w:szCs w:val="24"/>
          <w:shd w:val="clear" w:color="auto" w:fill="FFFFFF"/>
        </w:rPr>
        <w:t>Akron Intell. Prop. J.</w:t>
      </w:r>
      <w:r w:rsidRPr="005A761F">
        <w:rPr>
          <w:rFonts w:ascii="Times New Roman" w:hAnsi="Times New Roman" w:cs="Times New Roman"/>
          <w:color w:val="000000" w:themeColor="text1"/>
          <w:sz w:val="24"/>
          <w:szCs w:val="24"/>
          <w:shd w:val="clear" w:color="auto" w:fill="FFFFFF"/>
        </w:rPr>
        <w:t>, </w:t>
      </w:r>
      <w:r w:rsidRPr="005A761F">
        <w:rPr>
          <w:rFonts w:ascii="Times New Roman" w:hAnsi="Times New Roman" w:cs="Times New Roman"/>
          <w:i/>
          <w:iCs/>
          <w:color w:val="000000" w:themeColor="text1"/>
          <w:sz w:val="24"/>
          <w:szCs w:val="24"/>
          <w:shd w:val="clear" w:color="auto" w:fill="FFFFFF"/>
        </w:rPr>
        <w:t>2</w:t>
      </w:r>
      <w:r w:rsidRPr="005A761F">
        <w:rPr>
          <w:rFonts w:ascii="Times New Roman" w:hAnsi="Times New Roman" w:cs="Times New Roman"/>
          <w:color w:val="000000" w:themeColor="text1"/>
          <w:sz w:val="24"/>
          <w:szCs w:val="24"/>
          <w:shd w:val="clear" w:color="auto" w:fill="FFFFFF"/>
        </w:rPr>
        <w:t>, 163.</w:t>
      </w:r>
    </w:p>
    <w:p w:rsidR="00873752" w:rsidRPr="005A761F" w:rsidRDefault="002B2C74" w:rsidP="005A761F">
      <w:pPr>
        <w:spacing w:line="480" w:lineRule="auto"/>
        <w:ind w:left="720" w:hanging="720"/>
        <w:rPr>
          <w:rFonts w:ascii="Times New Roman" w:hAnsi="Times New Roman" w:cs="Times New Roman"/>
          <w:color w:val="000000" w:themeColor="text1"/>
          <w:sz w:val="24"/>
          <w:szCs w:val="24"/>
          <w:shd w:val="clear" w:color="auto" w:fill="FFFFFF"/>
        </w:rPr>
      </w:pPr>
      <w:r w:rsidRPr="005A761F">
        <w:rPr>
          <w:rFonts w:ascii="Times New Roman" w:hAnsi="Times New Roman" w:cs="Times New Roman"/>
          <w:color w:val="000000" w:themeColor="text1"/>
          <w:sz w:val="24"/>
          <w:szCs w:val="24"/>
          <w:shd w:val="clear" w:color="auto" w:fill="FFFFFF"/>
        </w:rPr>
        <w:t>Thurmon, M. A. (2002). Ending the Seventh Amendment Confusion: A Critical Analysis of the Right to a Jury Trial in Trademark Cases. </w:t>
      </w:r>
      <w:r w:rsidRPr="005A761F">
        <w:rPr>
          <w:rFonts w:ascii="Times New Roman" w:hAnsi="Times New Roman" w:cs="Times New Roman"/>
          <w:i/>
          <w:iCs/>
          <w:color w:val="000000" w:themeColor="text1"/>
          <w:sz w:val="24"/>
          <w:szCs w:val="24"/>
          <w:shd w:val="clear" w:color="auto" w:fill="FFFFFF"/>
        </w:rPr>
        <w:t>Tex. Intell. Prop. LJ</w:t>
      </w:r>
      <w:r w:rsidRPr="005A761F">
        <w:rPr>
          <w:rFonts w:ascii="Times New Roman" w:hAnsi="Times New Roman" w:cs="Times New Roman"/>
          <w:color w:val="000000" w:themeColor="text1"/>
          <w:sz w:val="24"/>
          <w:szCs w:val="24"/>
          <w:shd w:val="clear" w:color="auto" w:fill="FFFFFF"/>
        </w:rPr>
        <w:t>, </w:t>
      </w:r>
      <w:r w:rsidRPr="005A761F">
        <w:rPr>
          <w:rFonts w:ascii="Times New Roman" w:hAnsi="Times New Roman" w:cs="Times New Roman"/>
          <w:i/>
          <w:iCs/>
          <w:color w:val="000000" w:themeColor="text1"/>
          <w:sz w:val="24"/>
          <w:szCs w:val="24"/>
          <w:shd w:val="clear" w:color="auto" w:fill="FFFFFF"/>
        </w:rPr>
        <w:t>11</w:t>
      </w:r>
      <w:r w:rsidRPr="005A761F">
        <w:rPr>
          <w:rFonts w:ascii="Times New Roman" w:hAnsi="Times New Roman" w:cs="Times New Roman"/>
          <w:color w:val="000000" w:themeColor="text1"/>
          <w:sz w:val="24"/>
          <w:szCs w:val="24"/>
          <w:shd w:val="clear" w:color="auto" w:fill="FFFFFF"/>
        </w:rPr>
        <w:t>, 1.</w:t>
      </w:r>
    </w:p>
    <w:p w:rsidR="00EB4045" w:rsidRPr="005A761F" w:rsidRDefault="00EB4045" w:rsidP="005A761F">
      <w:pPr>
        <w:spacing w:line="480" w:lineRule="auto"/>
        <w:rPr>
          <w:rFonts w:ascii="Times New Roman" w:hAnsi="Times New Roman" w:cs="Times New Roman"/>
          <w:color w:val="000000" w:themeColor="text1"/>
          <w:sz w:val="24"/>
          <w:szCs w:val="24"/>
          <w:shd w:val="clear" w:color="auto" w:fill="FFFFFF"/>
        </w:rPr>
      </w:pPr>
    </w:p>
    <w:p w:rsidR="0058348F" w:rsidRPr="005A761F" w:rsidRDefault="00A74BCE" w:rsidP="005A761F">
      <w:pPr>
        <w:spacing w:after="0" w:line="480" w:lineRule="auto"/>
        <w:rPr>
          <w:rFonts w:ascii="Times New Roman" w:eastAsia="Times New Roman" w:hAnsi="Times New Roman" w:cs="Times New Roman"/>
          <w:color w:val="000000" w:themeColor="text1"/>
          <w:sz w:val="24"/>
          <w:szCs w:val="24"/>
          <w:lang w:val="en-US"/>
        </w:rPr>
      </w:pPr>
      <w:hyperlink r:id="rId7" w:history="1">
        <w:r w:rsidRPr="00A74BCE">
          <w:rPr>
            <w:rFonts w:ascii="Times New Roman" w:eastAsia="Times New Roman" w:hAnsi="Times New Roman" w:cs="Times New Roman"/>
            <w:color w:val="000000" w:themeColor="text1"/>
            <w:sz w:val="24"/>
            <w:szCs w:val="24"/>
            <w:bdr w:val="none" w:sz="0" w:space="0" w:color="auto" w:frame="1"/>
            <w:lang w:val="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ch_header_logo_origin" o:spid="_x0000_i1025" type="#_x0000_t75" alt="Course Hero Logo" style="width:157.5pt;height:30pt" o:button="t"/>
          </w:pict>
        </w:r>
      </w:hyperlink>
      <w:r w:rsidRPr="00A74BCE">
        <w:rPr>
          <w:rFonts w:ascii="Times New Roman" w:eastAsia="Times New Roman" w:hAnsi="Times New Roman" w:cs="Times New Roman"/>
          <w:color w:val="000000" w:themeColor="text1"/>
          <w:sz w:val="24"/>
          <w:szCs w:val="24"/>
          <w:lang w:val="en-US"/>
        </w:rPr>
        <w:pict>
          <v:shape id="_x0000_i1026" type="#_x0000_t75" alt="Right Arrow Icon" style="width:24pt;height:24pt"/>
        </w:pict>
      </w:r>
    </w:p>
    <w:p w:rsidR="0058348F" w:rsidRPr="005A761F" w:rsidRDefault="0058348F" w:rsidP="005A761F">
      <w:pPr>
        <w:spacing w:line="480" w:lineRule="auto"/>
        <w:rPr>
          <w:rFonts w:ascii="Times New Roman" w:hAnsi="Times New Roman" w:cs="Times New Roman"/>
          <w:color w:val="000000" w:themeColor="text1"/>
          <w:sz w:val="24"/>
          <w:szCs w:val="24"/>
        </w:rPr>
      </w:pPr>
    </w:p>
    <w:sectPr w:rsidR="0058348F" w:rsidRPr="005A761F" w:rsidSect="00543DCC">
      <w:headerReference w:type="default" r:id="rId8"/>
      <w:headerReference w:type="first" r:id="rId9"/>
      <w:pgSz w:w="11906" w:h="16838"/>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5281C" w:rsidRDefault="0055281C" w:rsidP="003321E9">
      <w:pPr>
        <w:spacing w:after="0" w:line="240" w:lineRule="auto"/>
      </w:pPr>
      <w:r>
        <w:separator/>
      </w:r>
    </w:p>
  </w:endnote>
  <w:endnote w:type="continuationSeparator" w:id="1">
    <w:p w:rsidR="0055281C" w:rsidRDefault="0055281C" w:rsidP="003321E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5281C" w:rsidRDefault="0055281C" w:rsidP="003321E9">
      <w:pPr>
        <w:spacing w:after="0" w:line="240" w:lineRule="auto"/>
      </w:pPr>
      <w:r>
        <w:separator/>
      </w:r>
    </w:p>
  </w:footnote>
  <w:footnote w:type="continuationSeparator" w:id="1">
    <w:p w:rsidR="0055281C" w:rsidRDefault="0055281C" w:rsidP="003321E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43899043"/>
      <w:docPartObj>
        <w:docPartGallery w:val="Page Numbers (Top of Page)"/>
        <w:docPartUnique/>
      </w:docPartObj>
    </w:sdtPr>
    <w:sdtContent>
      <w:p w:rsidR="00C96259" w:rsidRPr="00543DCC" w:rsidRDefault="00543DCC" w:rsidP="00543DCC">
        <w:pPr>
          <w:pStyle w:val="Header"/>
          <w:tabs>
            <w:tab w:val="right" w:pos="9026"/>
          </w:tabs>
          <w:rPr>
            <w:rFonts w:ascii="Times New Roman" w:hAnsi="Times New Roman" w:cs="Times New Roman"/>
            <w:sz w:val="24"/>
            <w:szCs w:val="24"/>
          </w:rPr>
        </w:pPr>
        <w:r w:rsidRPr="00543DCC">
          <w:rPr>
            <w:rFonts w:ascii="Times New Roman" w:hAnsi="Times New Roman" w:cs="Times New Roman"/>
            <w:sz w:val="24"/>
            <w:szCs w:val="24"/>
          </w:rPr>
          <w:t>CASE ANALYSIS</w:t>
        </w:r>
        <w:r w:rsidRPr="00543DCC">
          <w:rPr>
            <w:rFonts w:ascii="Times New Roman" w:hAnsi="Times New Roman" w:cs="Times New Roman"/>
            <w:sz w:val="24"/>
            <w:szCs w:val="24"/>
          </w:rPr>
          <w:tab/>
        </w:r>
        <w:r w:rsidRPr="00543DCC">
          <w:rPr>
            <w:rFonts w:ascii="Times New Roman" w:hAnsi="Times New Roman" w:cs="Times New Roman"/>
            <w:sz w:val="24"/>
            <w:szCs w:val="24"/>
          </w:rPr>
          <w:tab/>
        </w:r>
        <w:r w:rsidRPr="00543DCC">
          <w:rPr>
            <w:rFonts w:ascii="Times New Roman" w:hAnsi="Times New Roman" w:cs="Times New Roman"/>
            <w:sz w:val="24"/>
            <w:szCs w:val="24"/>
          </w:rPr>
          <w:fldChar w:fldCharType="begin"/>
        </w:r>
        <w:r w:rsidRPr="00543DCC">
          <w:rPr>
            <w:rFonts w:ascii="Times New Roman" w:hAnsi="Times New Roman" w:cs="Times New Roman"/>
            <w:sz w:val="24"/>
            <w:szCs w:val="24"/>
          </w:rPr>
          <w:instrText xml:space="preserve"> PAGE   \* MERGEFORMAT </w:instrText>
        </w:r>
        <w:r w:rsidRPr="00543DCC">
          <w:rPr>
            <w:rFonts w:ascii="Times New Roman" w:hAnsi="Times New Roman" w:cs="Times New Roman"/>
            <w:sz w:val="24"/>
            <w:szCs w:val="24"/>
          </w:rPr>
          <w:fldChar w:fldCharType="separate"/>
        </w:r>
        <w:r>
          <w:rPr>
            <w:rFonts w:ascii="Times New Roman" w:hAnsi="Times New Roman" w:cs="Times New Roman"/>
            <w:noProof/>
            <w:sz w:val="24"/>
            <w:szCs w:val="24"/>
          </w:rPr>
          <w:t>2</w:t>
        </w:r>
        <w:r w:rsidRPr="00543DCC">
          <w:rPr>
            <w:rFonts w:ascii="Times New Roman" w:hAnsi="Times New Roman" w:cs="Times New Roman"/>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6259" w:rsidRPr="00543DCC" w:rsidRDefault="00543DCC" w:rsidP="00543DCC">
    <w:pPr>
      <w:pStyle w:val="Header"/>
      <w:jc w:val="right"/>
      <w:rPr>
        <w:rFonts w:ascii="Times New Roman" w:hAnsi="Times New Roman" w:cs="Times New Roman"/>
        <w:sz w:val="24"/>
        <w:szCs w:val="24"/>
      </w:rPr>
    </w:pPr>
    <w:r w:rsidRPr="00543DCC">
      <w:rPr>
        <w:rFonts w:ascii="Times New Roman" w:hAnsi="Times New Roman" w:cs="Times New Roman"/>
        <w:sz w:val="24"/>
        <w:szCs w:val="24"/>
      </w:rPr>
      <w:t>Running head: CASE ANALYSIS</w:t>
    </w:r>
    <w:r w:rsidRPr="00543DCC">
      <w:rPr>
        <w:rFonts w:ascii="Times New Roman" w:hAnsi="Times New Roman" w:cs="Times New Roman"/>
        <w:sz w:val="24"/>
        <w:szCs w:val="24"/>
      </w:rPr>
      <w:tab/>
    </w:r>
    <w:r w:rsidRPr="00543DCC">
      <w:rPr>
        <w:rFonts w:ascii="Times New Roman" w:hAnsi="Times New Roman" w:cs="Times New Roman"/>
        <w:sz w:val="24"/>
        <w:szCs w:val="24"/>
      </w:rPr>
      <w:tab/>
    </w:r>
    <w:sdt>
      <w:sdtPr>
        <w:rPr>
          <w:rFonts w:ascii="Times New Roman" w:hAnsi="Times New Roman" w:cs="Times New Roman"/>
          <w:sz w:val="24"/>
          <w:szCs w:val="24"/>
        </w:rPr>
        <w:id w:val="43899010"/>
        <w:docPartObj>
          <w:docPartGallery w:val="Page Numbers (Top of Page)"/>
          <w:docPartUnique/>
        </w:docPartObj>
      </w:sdtPr>
      <w:sdtContent>
        <w:r w:rsidRPr="00543DCC">
          <w:rPr>
            <w:rFonts w:ascii="Times New Roman" w:hAnsi="Times New Roman" w:cs="Times New Roman"/>
            <w:sz w:val="24"/>
            <w:szCs w:val="24"/>
          </w:rPr>
          <w:fldChar w:fldCharType="begin"/>
        </w:r>
        <w:r w:rsidRPr="00543DCC">
          <w:rPr>
            <w:rFonts w:ascii="Times New Roman" w:hAnsi="Times New Roman" w:cs="Times New Roman"/>
            <w:sz w:val="24"/>
            <w:szCs w:val="24"/>
          </w:rPr>
          <w:instrText xml:space="preserve"> PAGE   \* MERGEFORMAT </w:instrText>
        </w:r>
        <w:r w:rsidRPr="00543DCC">
          <w:rPr>
            <w:rFonts w:ascii="Times New Roman" w:hAnsi="Times New Roman" w:cs="Times New Roman"/>
            <w:sz w:val="24"/>
            <w:szCs w:val="24"/>
          </w:rPr>
          <w:fldChar w:fldCharType="separate"/>
        </w:r>
        <w:r>
          <w:rPr>
            <w:rFonts w:ascii="Times New Roman" w:hAnsi="Times New Roman" w:cs="Times New Roman"/>
            <w:noProof/>
            <w:sz w:val="24"/>
            <w:szCs w:val="24"/>
          </w:rPr>
          <w:t>1</w:t>
        </w:r>
        <w:r w:rsidRPr="00543DCC">
          <w:rPr>
            <w:rFonts w:ascii="Times New Roman" w:hAnsi="Times New Roman" w:cs="Times New Roman"/>
            <w:sz w:val="24"/>
            <w:szCs w:val="24"/>
          </w:rPr>
          <w:fldChar w:fldCharType="end"/>
        </w:r>
      </w:sdtContent>
    </w:sdt>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AE14DA"/>
    <w:multiLevelType w:val="multilevel"/>
    <w:tmpl w:val="4762084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C1F56D3"/>
    <w:multiLevelType w:val="multilevel"/>
    <w:tmpl w:val="5590C6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7EC1665"/>
    <w:multiLevelType w:val="multilevel"/>
    <w:tmpl w:val="F1AE24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89446E2"/>
    <w:multiLevelType w:val="multilevel"/>
    <w:tmpl w:val="1D1C0F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4032124F"/>
    <w:multiLevelType w:val="multilevel"/>
    <w:tmpl w:val="4E1049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48CB5EF4"/>
    <w:multiLevelType w:val="multilevel"/>
    <w:tmpl w:val="1D8E4D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64B537B0"/>
    <w:multiLevelType w:val="multilevel"/>
    <w:tmpl w:val="52B8E2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4"/>
  </w:num>
  <w:num w:numId="3">
    <w:abstractNumId w:val="3"/>
  </w:num>
  <w:num w:numId="4">
    <w:abstractNumId w:val="6"/>
  </w:num>
  <w:num w:numId="5">
    <w:abstractNumId w:val="0"/>
  </w:num>
  <w:num w:numId="6">
    <w:abstractNumId w:val="1"/>
  </w:num>
  <w:num w:numId="7">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9953F5"/>
    <w:rsid w:val="000737C4"/>
    <w:rsid w:val="001C5A21"/>
    <w:rsid w:val="0025151D"/>
    <w:rsid w:val="002B2C74"/>
    <w:rsid w:val="002F3788"/>
    <w:rsid w:val="003321E9"/>
    <w:rsid w:val="004174DF"/>
    <w:rsid w:val="00466D1B"/>
    <w:rsid w:val="004E71EB"/>
    <w:rsid w:val="0053259D"/>
    <w:rsid w:val="00543DCC"/>
    <w:rsid w:val="0055281C"/>
    <w:rsid w:val="005619D6"/>
    <w:rsid w:val="0058348F"/>
    <w:rsid w:val="005A2E8D"/>
    <w:rsid w:val="005A761F"/>
    <w:rsid w:val="00630993"/>
    <w:rsid w:val="00652B54"/>
    <w:rsid w:val="006C5429"/>
    <w:rsid w:val="006D1C12"/>
    <w:rsid w:val="00860876"/>
    <w:rsid w:val="00873752"/>
    <w:rsid w:val="009126AF"/>
    <w:rsid w:val="009953F5"/>
    <w:rsid w:val="00A721B2"/>
    <w:rsid w:val="00A74BCE"/>
    <w:rsid w:val="00A82433"/>
    <w:rsid w:val="00A902E1"/>
    <w:rsid w:val="00AA5044"/>
    <w:rsid w:val="00BD631B"/>
    <w:rsid w:val="00BE06B9"/>
    <w:rsid w:val="00C96259"/>
    <w:rsid w:val="00D608B2"/>
    <w:rsid w:val="00DC068A"/>
    <w:rsid w:val="00EB4045"/>
    <w:rsid w:val="00F112F8"/>
    <w:rsid w:val="00F77229"/>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6D1B"/>
  </w:style>
  <w:style w:type="paragraph" w:styleId="Heading1">
    <w:name w:val="heading 1"/>
    <w:basedOn w:val="Normal"/>
    <w:link w:val="Heading1Char"/>
    <w:uiPriority w:val="9"/>
    <w:qFormat/>
    <w:rsid w:val="0058348F"/>
    <w:pPr>
      <w:spacing w:before="100" w:beforeAutospacing="1" w:after="100" w:afterAutospacing="1" w:line="240" w:lineRule="auto"/>
      <w:outlineLvl w:val="0"/>
    </w:pPr>
    <w:rPr>
      <w:rFonts w:ascii="Times New Roman" w:eastAsia="Times New Roman" w:hAnsi="Times New Roman" w:cs="Times New Roman"/>
      <w:b/>
      <w:bCs/>
      <w:kern w:val="36"/>
      <w:sz w:val="48"/>
      <w:szCs w:val="48"/>
      <w:lang w:val="en-US"/>
    </w:rPr>
  </w:style>
  <w:style w:type="paragraph" w:styleId="Heading3">
    <w:name w:val="heading 3"/>
    <w:basedOn w:val="Normal"/>
    <w:link w:val="Heading3Char"/>
    <w:uiPriority w:val="9"/>
    <w:qFormat/>
    <w:rsid w:val="0058348F"/>
    <w:pPr>
      <w:spacing w:before="100" w:beforeAutospacing="1" w:after="100" w:afterAutospacing="1" w:line="240" w:lineRule="auto"/>
      <w:outlineLvl w:val="2"/>
    </w:pPr>
    <w:rPr>
      <w:rFonts w:ascii="Times New Roman" w:eastAsia="Times New Roman" w:hAnsi="Times New Roman" w:cs="Times New Roman"/>
      <w:b/>
      <w:bCs/>
      <w:sz w:val="27"/>
      <w:szCs w:val="27"/>
      <w:lang w:val="en-US"/>
    </w:rPr>
  </w:style>
  <w:style w:type="paragraph" w:styleId="Heading4">
    <w:name w:val="heading 4"/>
    <w:basedOn w:val="Normal"/>
    <w:link w:val="Heading4Char"/>
    <w:uiPriority w:val="9"/>
    <w:qFormat/>
    <w:rsid w:val="0058348F"/>
    <w:pPr>
      <w:spacing w:before="100" w:beforeAutospacing="1" w:after="100" w:afterAutospacing="1" w:line="240" w:lineRule="auto"/>
      <w:outlineLvl w:val="3"/>
    </w:pPr>
    <w:rPr>
      <w:rFonts w:ascii="Times New Roman" w:eastAsia="Times New Roman" w:hAnsi="Times New Roman" w:cs="Times New Roman"/>
      <w:b/>
      <w:bCs/>
      <w:sz w:val="24"/>
      <w:szCs w:val="24"/>
      <w:lang w:val="en-US"/>
    </w:rPr>
  </w:style>
  <w:style w:type="paragraph" w:styleId="Heading6">
    <w:name w:val="heading 6"/>
    <w:basedOn w:val="Normal"/>
    <w:link w:val="Heading6Char"/>
    <w:uiPriority w:val="9"/>
    <w:qFormat/>
    <w:rsid w:val="0058348F"/>
    <w:pPr>
      <w:spacing w:before="100" w:beforeAutospacing="1" w:after="100" w:afterAutospacing="1" w:line="240" w:lineRule="auto"/>
      <w:outlineLvl w:val="5"/>
    </w:pPr>
    <w:rPr>
      <w:rFonts w:ascii="Times New Roman" w:eastAsia="Times New Roman" w:hAnsi="Times New Roman" w:cs="Times New Roman"/>
      <w:b/>
      <w:bCs/>
      <w:sz w:val="15"/>
      <w:szCs w:val="15"/>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A721B2"/>
    <w:rPr>
      <w:color w:val="0000FF"/>
      <w:u w:val="single"/>
    </w:rPr>
  </w:style>
  <w:style w:type="character" w:customStyle="1" w:styleId="Heading1Char">
    <w:name w:val="Heading 1 Char"/>
    <w:basedOn w:val="DefaultParagraphFont"/>
    <w:link w:val="Heading1"/>
    <w:uiPriority w:val="9"/>
    <w:rsid w:val="0058348F"/>
    <w:rPr>
      <w:rFonts w:ascii="Times New Roman" w:eastAsia="Times New Roman" w:hAnsi="Times New Roman" w:cs="Times New Roman"/>
      <w:b/>
      <w:bCs/>
      <w:kern w:val="36"/>
      <w:sz w:val="48"/>
      <w:szCs w:val="48"/>
      <w:lang w:val="en-US"/>
    </w:rPr>
  </w:style>
  <w:style w:type="character" w:customStyle="1" w:styleId="Heading3Char">
    <w:name w:val="Heading 3 Char"/>
    <w:basedOn w:val="DefaultParagraphFont"/>
    <w:link w:val="Heading3"/>
    <w:uiPriority w:val="9"/>
    <w:rsid w:val="0058348F"/>
    <w:rPr>
      <w:rFonts w:ascii="Times New Roman" w:eastAsia="Times New Roman" w:hAnsi="Times New Roman" w:cs="Times New Roman"/>
      <w:b/>
      <w:bCs/>
      <w:sz w:val="27"/>
      <w:szCs w:val="27"/>
      <w:lang w:val="en-US"/>
    </w:rPr>
  </w:style>
  <w:style w:type="character" w:customStyle="1" w:styleId="Heading4Char">
    <w:name w:val="Heading 4 Char"/>
    <w:basedOn w:val="DefaultParagraphFont"/>
    <w:link w:val="Heading4"/>
    <w:uiPriority w:val="9"/>
    <w:rsid w:val="0058348F"/>
    <w:rPr>
      <w:rFonts w:ascii="Times New Roman" w:eastAsia="Times New Roman" w:hAnsi="Times New Roman" w:cs="Times New Roman"/>
      <w:b/>
      <w:bCs/>
      <w:sz w:val="24"/>
      <w:szCs w:val="24"/>
      <w:lang w:val="en-US"/>
    </w:rPr>
  </w:style>
  <w:style w:type="character" w:customStyle="1" w:styleId="Heading6Char">
    <w:name w:val="Heading 6 Char"/>
    <w:basedOn w:val="DefaultParagraphFont"/>
    <w:link w:val="Heading6"/>
    <w:uiPriority w:val="9"/>
    <w:rsid w:val="0058348F"/>
    <w:rPr>
      <w:rFonts w:ascii="Times New Roman" w:eastAsia="Times New Roman" w:hAnsi="Times New Roman" w:cs="Times New Roman"/>
      <w:b/>
      <w:bCs/>
      <w:sz w:val="15"/>
      <w:szCs w:val="15"/>
      <w:lang w:val="en-US"/>
    </w:rPr>
  </w:style>
  <w:style w:type="character" w:customStyle="1" w:styleId="prefixverb">
    <w:name w:val="prefixverb"/>
    <w:basedOn w:val="DefaultParagraphFont"/>
    <w:rsid w:val="0058348F"/>
  </w:style>
  <w:style w:type="character" w:customStyle="1" w:styleId="ratingpercentage">
    <w:name w:val="rating_percentage"/>
    <w:basedOn w:val="DefaultParagraphFont"/>
    <w:rsid w:val="0058348F"/>
  </w:style>
  <w:style w:type="character" w:customStyle="1" w:styleId="ratingtotal">
    <w:name w:val="rating_total"/>
    <w:basedOn w:val="DefaultParagraphFont"/>
    <w:rsid w:val="0058348F"/>
  </w:style>
  <w:style w:type="character" w:customStyle="1" w:styleId="chdoceditinfotooltip">
    <w:name w:val="ch_doceditinfo_tooltip"/>
    <w:basedOn w:val="DefaultParagraphFont"/>
    <w:rsid w:val="0058348F"/>
  </w:style>
  <w:style w:type="paragraph" w:styleId="NormalWeb">
    <w:name w:val="Normal (Web)"/>
    <w:basedOn w:val="Normal"/>
    <w:uiPriority w:val="99"/>
    <w:semiHidden/>
    <w:unhideWhenUsed/>
    <w:rsid w:val="0058348F"/>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Emphasis">
    <w:name w:val="Emphasis"/>
    <w:basedOn w:val="DefaultParagraphFont"/>
    <w:uiPriority w:val="20"/>
    <w:qFormat/>
    <w:rsid w:val="0058348F"/>
    <w:rPr>
      <w:i/>
      <w:iCs/>
    </w:rPr>
  </w:style>
  <w:style w:type="character" w:styleId="Strong">
    <w:name w:val="Strong"/>
    <w:basedOn w:val="DefaultParagraphFont"/>
    <w:uiPriority w:val="22"/>
    <w:qFormat/>
    <w:rsid w:val="0058348F"/>
    <w:rPr>
      <w:b/>
      <w:bCs/>
    </w:rPr>
  </w:style>
  <w:style w:type="character" w:customStyle="1" w:styleId="bdp-orphan">
    <w:name w:val="bdp-orphan"/>
    <w:basedOn w:val="DefaultParagraphFont"/>
    <w:rsid w:val="0058348F"/>
  </w:style>
  <w:style w:type="character" w:customStyle="1" w:styleId="t">
    <w:name w:val="t"/>
    <w:basedOn w:val="DefaultParagraphFont"/>
    <w:rsid w:val="0058348F"/>
  </w:style>
  <w:style w:type="character" w:customStyle="1" w:styleId="chdoctagsnametext">
    <w:name w:val="ch_doctagsname_text"/>
    <w:basedOn w:val="DefaultParagraphFont"/>
    <w:rsid w:val="0058348F"/>
  </w:style>
  <w:style w:type="character" w:customStyle="1" w:styleId="chproductdocumentcount">
    <w:name w:val="ch_product_document_count"/>
    <w:basedOn w:val="DefaultParagraphFont"/>
    <w:rsid w:val="0058348F"/>
  </w:style>
  <w:style w:type="character" w:customStyle="1" w:styleId="ch-trust-sealsgodaddy-icon">
    <w:name w:val="ch-trust-seals_godaddy-icon"/>
    <w:basedOn w:val="DefaultParagraphFont"/>
    <w:rsid w:val="0058348F"/>
  </w:style>
  <w:style w:type="character" w:customStyle="1" w:styleId="ch-trust-sealsbbb-icon">
    <w:name w:val="ch-trust-seals_bbb-icon"/>
    <w:basedOn w:val="DefaultParagraphFont"/>
    <w:rsid w:val="0058348F"/>
  </w:style>
  <w:style w:type="character" w:customStyle="1" w:styleId="ch-trust-sealstruste-icon">
    <w:name w:val="ch-trust-seals_truste-icon"/>
    <w:basedOn w:val="DefaultParagraphFont"/>
    <w:rsid w:val="0058348F"/>
  </w:style>
  <w:style w:type="paragraph" w:customStyle="1" w:styleId="ch-copyrightinfo">
    <w:name w:val="ch-copyright_info"/>
    <w:basedOn w:val="Normal"/>
    <w:rsid w:val="0058348F"/>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ch-copyrightfyi">
    <w:name w:val="ch-copyright_fyi"/>
    <w:basedOn w:val="Normal"/>
    <w:rsid w:val="0058348F"/>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BalloonText">
    <w:name w:val="Balloon Text"/>
    <w:basedOn w:val="Normal"/>
    <w:link w:val="BalloonTextChar"/>
    <w:uiPriority w:val="99"/>
    <w:semiHidden/>
    <w:unhideWhenUsed/>
    <w:rsid w:val="0058348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8348F"/>
    <w:rPr>
      <w:rFonts w:ascii="Tahoma" w:hAnsi="Tahoma" w:cs="Tahoma"/>
      <w:sz w:val="16"/>
      <w:szCs w:val="16"/>
    </w:rPr>
  </w:style>
  <w:style w:type="paragraph" w:styleId="Header">
    <w:name w:val="header"/>
    <w:basedOn w:val="Normal"/>
    <w:link w:val="HeaderChar"/>
    <w:uiPriority w:val="99"/>
    <w:unhideWhenUsed/>
    <w:rsid w:val="00873752"/>
    <w:pPr>
      <w:tabs>
        <w:tab w:val="center" w:pos="4680"/>
        <w:tab w:val="right" w:pos="9360"/>
      </w:tabs>
      <w:spacing w:after="0" w:line="240" w:lineRule="auto"/>
    </w:pPr>
  </w:style>
  <w:style w:type="character" w:customStyle="1" w:styleId="HeaderChar">
    <w:name w:val="Header Char"/>
    <w:basedOn w:val="DefaultParagraphFont"/>
    <w:link w:val="Header"/>
    <w:uiPriority w:val="99"/>
    <w:rsid w:val="00873752"/>
  </w:style>
  <w:style w:type="paragraph" w:styleId="Footer">
    <w:name w:val="footer"/>
    <w:basedOn w:val="Normal"/>
    <w:link w:val="FooterChar"/>
    <w:uiPriority w:val="99"/>
    <w:semiHidden/>
    <w:unhideWhenUsed/>
    <w:rsid w:val="00873752"/>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873752"/>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coursehero.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4</Pages>
  <Words>516</Words>
  <Characters>2945</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Kelvin Jackson</dc:creator>
  <cp:lastModifiedBy>Kelvin Jackson</cp:lastModifiedBy>
  <cp:revision>2</cp:revision>
  <dcterms:created xsi:type="dcterms:W3CDTF">2018-10-26T21:34:00Z</dcterms:created>
  <dcterms:modified xsi:type="dcterms:W3CDTF">2018-10-26T21:34:00Z</dcterms:modified>
</cp:coreProperties>
</file>